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83" w:rsidRPr="006D19A9" w:rsidRDefault="00194B83" w:rsidP="00194B83">
      <w:pPr>
        <w:spacing w:before="240" w:after="120"/>
        <w:jc w:val="center"/>
        <w:rPr>
          <w:rFonts w:ascii="Arial Narrow" w:hAnsi="Arial Narrow"/>
          <w:sz w:val="17"/>
          <w:szCs w:val="17"/>
          <w:lang w:val="pl-PL"/>
        </w:rPr>
      </w:pPr>
      <w:r w:rsidRPr="006D19A9">
        <w:rPr>
          <w:rFonts w:ascii="Arial Narrow" w:hAnsi="Arial Narrow" w:cs="Arial"/>
          <w:sz w:val="17"/>
          <w:szCs w:val="17"/>
          <w:lang w:val="pl-PL"/>
        </w:rPr>
        <w:t xml:space="preserve">Karta charakterystyki zgodna z wzorem określonym w </w:t>
      </w:r>
      <w:r w:rsidR="006D19A9" w:rsidRPr="006D19A9">
        <w:rPr>
          <w:rFonts w:ascii="Arial Narrow" w:hAnsi="Arial Narrow" w:cs="Arial"/>
          <w:sz w:val="17"/>
          <w:szCs w:val="17"/>
          <w:lang w:val="pl-PL"/>
        </w:rPr>
        <w:t>R</w:t>
      </w:r>
      <w:r w:rsidRPr="006D19A9">
        <w:rPr>
          <w:rFonts w:ascii="Arial Narrow" w:hAnsi="Arial Narrow" w:cs="Arial"/>
          <w:sz w:val="17"/>
          <w:szCs w:val="17"/>
          <w:lang w:val="pl-PL"/>
        </w:rPr>
        <w:t>ozporządzeniu REACH</w:t>
      </w:r>
    </w:p>
    <w:tbl>
      <w:tblPr>
        <w:tblW w:w="9923" w:type="dxa"/>
        <w:tblInd w:w="70" w:type="dxa"/>
        <w:tblLayout w:type="fixed"/>
        <w:tblCellMar>
          <w:left w:w="70" w:type="dxa"/>
          <w:right w:w="70" w:type="dxa"/>
        </w:tblCellMar>
        <w:tblLook w:val="0000"/>
      </w:tblPr>
      <w:tblGrid>
        <w:gridCol w:w="2127"/>
        <w:gridCol w:w="7796"/>
      </w:tblGrid>
      <w:tr w:rsidR="00FC3FC3" w:rsidRPr="00332087">
        <w:trPr>
          <w:cantSplit/>
        </w:trPr>
        <w:tc>
          <w:tcPr>
            <w:tcW w:w="2127" w:type="dxa"/>
            <w:tcBorders>
              <w:top w:val="single" w:sz="6" w:space="0" w:color="auto"/>
            </w:tcBorders>
          </w:tcPr>
          <w:p w:rsidR="00FC3FC3" w:rsidRPr="00A47588" w:rsidRDefault="00FC3FC3" w:rsidP="00C62D67">
            <w:pPr>
              <w:rPr>
                <w:rFonts w:cs="Arial"/>
                <w:sz w:val="17"/>
                <w:szCs w:val="17"/>
                <w:lang w:val="pl-PL"/>
              </w:rPr>
            </w:pPr>
            <w:r w:rsidRPr="00A47588">
              <w:rPr>
                <w:rFonts w:cs="Arial"/>
                <w:sz w:val="17"/>
                <w:szCs w:val="17"/>
                <w:lang w:val="pl-PL"/>
              </w:rPr>
              <w:t>Data sporządzenia</w:t>
            </w:r>
          </w:p>
        </w:tc>
        <w:tc>
          <w:tcPr>
            <w:tcW w:w="7796" w:type="dxa"/>
            <w:tcBorders>
              <w:top w:val="single" w:sz="6" w:space="0" w:color="auto"/>
            </w:tcBorders>
          </w:tcPr>
          <w:p w:rsidR="00FC3FC3" w:rsidRPr="00A47588" w:rsidRDefault="00CB01D6" w:rsidP="008330D1">
            <w:pPr>
              <w:ind w:left="1064"/>
              <w:rPr>
                <w:rFonts w:cs="Arial"/>
                <w:sz w:val="17"/>
                <w:szCs w:val="17"/>
                <w:lang w:val="pl-PL"/>
              </w:rPr>
            </w:pPr>
            <w:r w:rsidRPr="00A47588">
              <w:rPr>
                <w:rFonts w:cs="Arial"/>
                <w:color w:val="000000"/>
                <w:sz w:val="17"/>
                <w:szCs w:val="17"/>
                <w:lang w:val="pl-PL"/>
              </w:rPr>
              <w:t>22.01.2002 r.</w:t>
            </w:r>
            <w:r w:rsidR="00350C9B" w:rsidRPr="00A47588">
              <w:rPr>
                <w:rFonts w:cs="Arial"/>
                <w:sz w:val="17"/>
                <w:szCs w:val="17"/>
                <w:lang w:val="pl-PL"/>
              </w:rPr>
              <w:t xml:space="preserve"> (ver. </w:t>
            </w:r>
            <w:r w:rsidRPr="00A47588">
              <w:rPr>
                <w:rFonts w:cs="Arial"/>
                <w:sz w:val="17"/>
                <w:szCs w:val="17"/>
                <w:lang w:val="pl-PL"/>
              </w:rPr>
              <w:t>1</w:t>
            </w:r>
            <w:r w:rsidR="0087694F" w:rsidRPr="00A47588">
              <w:rPr>
                <w:rFonts w:cs="Arial"/>
                <w:sz w:val="17"/>
                <w:szCs w:val="17"/>
                <w:lang w:val="pl-PL"/>
              </w:rPr>
              <w:t>.0.</w:t>
            </w:r>
            <w:r w:rsidR="00350C9B" w:rsidRPr="00A47588">
              <w:rPr>
                <w:rFonts w:cs="Arial"/>
                <w:sz w:val="17"/>
                <w:szCs w:val="17"/>
                <w:lang w:val="pl-PL"/>
              </w:rPr>
              <w:t>)</w:t>
            </w:r>
          </w:p>
        </w:tc>
      </w:tr>
      <w:tr w:rsidR="00FC3FC3" w:rsidRPr="00332087">
        <w:trPr>
          <w:cantSplit/>
        </w:trPr>
        <w:tc>
          <w:tcPr>
            <w:tcW w:w="2127" w:type="dxa"/>
            <w:tcBorders>
              <w:bottom w:val="single" w:sz="4" w:space="0" w:color="auto"/>
            </w:tcBorders>
          </w:tcPr>
          <w:p w:rsidR="00FC3FC3" w:rsidRPr="00A47588" w:rsidRDefault="00C23143" w:rsidP="00C62D67">
            <w:pPr>
              <w:rPr>
                <w:rFonts w:cs="Arial"/>
                <w:sz w:val="17"/>
                <w:szCs w:val="17"/>
                <w:lang w:val="pl-PL"/>
              </w:rPr>
            </w:pPr>
            <w:r w:rsidRPr="00A47588">
              <w:rPr>
                <w:rFonts w:cs="Arial"/>
                <w:sz w:val="17"/>
                <w:szCs w:val="17"/>
                <w:lang w:val="pl-PL"/>
              </w:rPr>
              <w:t>Data aktualizacji</w:t>
            </w:r>
          </w:p>
        </w:tc>
        <w:tc>
          <w:tcPr>
            <w:tcW w:w="7796" w:type="dxa"/>
            <w:tcBorders>
              <w:bottom w:val="single" w:sz="4" w:space="0" w:color="auto"/>
            </w:tcBorders>
          </w:tcPr>
          <w:p w:rsidR="00BB7B9A" w:rsidRPr="00A47588" w:rsidRDefault="00C03B60" w:rsidP="00C03B60">
            <w:pPr>
              <w:ind w:left="1064"/>
              <w:rPr>
                <w:rFonts w:cs="Arial"/>
                <w:iCs/>
                <w:sz w:val="17"/>
                <w:szCs w:val="17"/>
                <w:lang w:val="pl-PL"/>
              </w:rPr>
            </w:pPr>
            <w:r w:rsidRPr="00A47588">
              <w:rPr>
                <w:rFonts w:cs="Arial"/>
                <w:sz w:val="17"/>
                <w:szCs w:val="17"/>
                <w:lang w:val="pl-PL"/>
              </w:rPr>
              <w:t>31</w:t>
            </w:r>
            <w:r w:rsidR="0087694F" w:rsidRPr="00A47588">
              <w:rPr>
                <w:rFonts w:cs="Arial"/>
                <w:sz w:val="17"/>
                <w:szCs w:val="17"/>
                <w:lang w:val="pl-PL"/>
              </w:rPr>
              <w:t>.</w:t>
            </w:r>
            <w:r w:rsidR="00837365" w:rsidRPr="00A47588">
              <w:rPr>
                <w:rFonts w:cs="Arial"/>
                <w:sz w:val="17"/>
                <w:szCs w:val="17"/>
                <w:lang w:val="pl-PL"/>
              </w:rPr>
              <w:t>0</w:t>
            </w:r>
            <w:r w:rsidR="0087694F" w:rsidRPr="00A47588">
              <w:rPr>
                <w:rFonts w:cs="Arial"/>
                <w:sz w:val="17"/>
                <w:szCs w:val="17"/>
                <w:lang w:val="pl-PL"/>
              </w:rPr>
              <w:t>8</w:t>
            </w:r>
            <w:r w:rsidR="00837365" w:rsidRPr="00A47588">
              <w:rPr>
                <w:rFonts w:cs="Arial"/>
                <w:sz w:val="17"/>
                <w:szCs w:val="17"/>
                <w:lang w:val="pl-PL"/>
              </w:rPr>
              <w:t>.201</w:t>
            </w:r>
            <w:r w:rsidRPr="00A47588">
              <w:rPr>
                <w:rFonts w:cs="Arial"/>
                <w:sz w:val="17"/>
                <w:szCs w:val="17"/>
                <w:lang w:val="pl-PL"/>
              </w:rPr>
              <w:t>7</w:t>
            </w:r>
            <w:r w:rsidR="00837365" w:rsidRPr="00A47588">
              <w:rPr>
                <w:rFonts w:cs="Arial"/>
                <w:sz w:val="17"/>
                <w:szCs w:val="17"/>
                <w:lang w:val="pl-PL"/>
              </w:rPr>
              <w:t xml:space="preserve"> r. (ver. </w:t>
            </w:r>
            <w:r w:rsidRPr="00A47588">
              <w:rPr>
                <w:rFonts w:cs="Arial"/>
                <w:sz w:val="17"/>
                <w:szCs w:val="17"/>
                <w:lang w:val="pl-PL"/>
              </w:rPr>
              <w:t>9</w:t>
            </w:r>
            <w:r w:rsidR="0087694F" w:rsidRPr="00A47588">
              <w:rPr>
                <w:rFonts w:cs="Arial"/>
                <w:sz w:val="17"/>
                <w:szCs w:val="17"/>
                <w:lang w:val="pl-PL"/>
              </w:rPr>
              <w:t>.0.</w:t>
            </w:r>
            <w:r w:rsidR="00837365" w:rsidRPr="00A47588">
              <w:rPr>
                <w:rFonts w:cs="Arial"/>
                <w:sz w:val="17"/>
                <w:szCs w:val="17"/>
                <w:lang w:val="pl-PL"/>
              </w:rPr>
              <w:t>)</w:t>
            </w:r>
          </w:p>
        </w:tc>
      </w:tr>
    </w:tbl>
    <w:p w:rsidR="00FC3FC3" w:rsidRPr="00A47588" w:rsidRDefault="00FC3FC3" w:rsidP="00FC3FC3">
      <w:pPr>
        <w:rPr>
          <w:sz w:val="24"/>
          <w:szCs w:val="24"/>
          <w:lang w:val="pl-PL"/>
        </w:rPr>
      </w:pPr>
    </w:p>
    <w:tbl>
      <w:tblPr>
        <w:tblW w:w="9900" w:type="dxa"/>
        <w:tblInd w:w="8" w:type="dxa"/>
        <w:tblLayout w:type="fixed"/>
        <w:tblCellMar>
          <w:left w:w="0" w:type="dxa"/>
          <w:right w:w="0" w:type="dxa"/>
        </w:tblCellMar>
        <w:tblLook w:val="0000"/>
      </w:tblPr>
      <w:tblGrid>
        <w:gridCol w:w="630"/>
        <w:gridCol w:w="90"/>
        <w:gridCol w:w="2107"/>
        <w:gridCol w:w="7073"/>
      </w:tblGrid>
      <w:tr w:rsidR="00FC3FC3" w:rsidRPr="00A47588">
        <w:trPr>
          <w:tblHeader/>
        </w:trPr>
        <w:tc>
          <w:tcPr>
            <w:tcW w:w="720" w:type="dxa"/>
            <w:gridSpan w:val="2"/>
            <w:shd w:val="clear" w:color="auto" w:fill="auto"/>
          </w:tcPr>
          <w:p w:rsidR="009C7106" w:rsidRPr="00B00D1A" w:rsidRDefault="009C7106" w:rsidP="00B00D1A">
            <w:pPr>
              <w:pStyle w:val="CWHead"/>
              <w:keepNext/>
              <w:keepLines/>
              <w:spacing w:before="0" w:after="0"/>
              <w:rPr>
                <w:rFonts w:ascii="Arial" w:hAnsi="Arial"/>
                <w:b/>
                <w:bCs/>
                <w:sz w:val="22"/>
                <w:szCs w:val="22"/>
                <w:lang w:val="pl-PL"/>
              </w:rPr>
            </w:pPr>
          </w:p>
        </w:tc>
        <w:tc>
          <w:tcPr>
            <w:tcW w:w="9180" w:type="dxa"/>
            <w:gridSpan w:val="2"/>
            <w:shd w:val="clear" w:color="auto" w:fill="auto"/>
            <w:tcMar>
              <w:bottom w:w="28" w:type="dxa"/>
            </w:tcMar>
          </w:tcPr>
          <w:p w:rsidR="00FC3FC3" w:rsidRPr="00B00D1A" w:rsidRDefault="009C7106" w:rsidP="009C7106">
            <w:pPr>
              <w:pStyle w:val="CWHead"/>
              <w:keepNext/>
              <w:keepLines/>
              <w:spacing w:before="0" w:after="120"/>
              <w:rPr>
                <w:rFonts w:ascii="Arial" w:hAnsi="Arial"/>
                <w:b/>
                <w:bCs/>
                <w:sz w:val="22"/>
                <w:szCs w:val="22"/>
                <w:lang w:val="pl-PL"/>
              </w:rPr>
            </w:pPr>
            <w:r w:rsidRPr="00B00D1A">
              <w:rPr>
                <w:rFonts w:ascii="Arial" w:hAnsi="Arial" w:cs="EUAlbertina"/>
                <w:b/>
                <w:bCs/>
                <w:color w:val="000000"/>
                <w:sz w:val="22"/>
                <w:szCs w:val="22"/>
                <w:lang w:val="pl-PL"/>
              </w:rPr>
              <w:t xml:space="preserve">SEKCJA 1: Identyfikacja substancji/mieszaniny i identyfikacja przedsiębiorstwa </w:t>
            </w:r>
          </w:p>
        </w:tc>
      </w:tr>
      <w:tr w:rsidR="00FC3FC3" w:rsidRPr="00432D18">
        <w:tc>
          <w:tcPr>
            <w:tcW w:w="630" w:type="dxa"/>
            <w:shd w:val="clear" w:color="auto" w:fill="auto"/>
            <w:tcMar>
              <w:top w:w="0" w:type="dxa"/>
              <w:left w:w="108" w:type="dxa"/>
              <w:bottom w:w="0" w:type="dxa"/>
              <w:right w:w="108" w:type="dxa"/>
            </w:tcMar>
          </w:tcPr>
          <w:p w:rsidR="00FC3FC3" w:rsidRPr="00432D18" w:rsidRDefault="00FC3FC3" w:rsidP="00C62D67">
            <w:pPr>
              <w:keepLines/>
              <w:snapToGrid w:val="0"/>
              <w:rPr>
                <w:b/>
                <w:sz w:val="24"/>
                <w:lang w:val="pl-PL"/>
              </w:rPr>
            </w:pPr>
          </w:p>
        </w:tc>
        <w:tc>
          <w:tcPr>
            <w:tcW w:w="9270" w:type="dxa"/>
            <w:gridSpan w:val="3"/>
            <w:shd w:val="clear" w:color="auto" w:fill="auto"/>
            <w:tcMar>
              <w:top w:w="0" w:type="dxa"/>
              <w:left w:w="108" w:type="dxa"/>
              <w:bottom w:w="0" w:type="dxa"/>
              <w:right w:w="108" w:type="dxa"/>
            </w:tcMar>
          </w:tcPr>
          <w:p w:rsidR="00FC3FC3" w:rsidRPr="001E3091" w:rsidRDefault="00FC3FC3" w:rsidP="00F667FD">
            <w:pPr>
              <w:pStyle w:val="Nagwek8"/>
              <w:keepNext w:val="0"/>
              <w:rPr>
                <w:rFonts w:cs="Times New Roman"/>
                <w:iCs/>
                <w:sz w:val="17"/>
                <w:szCs w:val="17"/>
              </w:rPr>
            </w:pPr>
            <w:r w:rsidRPr="001E3091">
              <w:rPr>
                <w:rFonts w:cs="Times New Roman"/>
                <w:iCs/>
                <w:sz w:val="17"/>
                <w:szCs w:val="17"/>
              </w:rPr>
              <w:t xml:space="preserve">1.1. </w:t>
            </w:r>
            <w:r w:rsidR="00B00D1A" w:rsidRPr="001E3091">
              <w:rPr>
                <w:rFonts w:cs="EUAlbertina"/>
                <w:iCs/>
                <w:color w:val="000000"/>
                <w:sz w:val="17"/>
                <w:szCs w:val="17"/>
              </w:rPr>
              <w:t>Identyfikator produktu</w:t>
            </w:r>
          </w:p>
        </w:tc>
      </w:tr>
      <w:tr w:rsidR="00FC3FC3" w:rsidRPr="006C393D">
        <w:tc>
          <w:tcPr>
            <w:tcW w:w="630" w:type="dxa"/>
            <w:shd w:val="clear" w:color="auto" w:fill="auto"/>
            <w:tcMar>
              <w:top w:w="0" w:type="dxa"/>
              <w:left w:w="108" w:type="dxa"/>
              <w:bottom w:w="0" w:type="dxa"/>
              <w:right w:w="108" w:type="dxa"/>
            </w:tcMar>
          </w:tcPr>
          <w:p w:rsidR="00FC3FC3" w:rsidRPr="00432D18" w:rsidRDefault="00FC3FC3"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FC3FC3" w:rsidRPr="001E3091" w:rsidRDefault="00FC3FC3" w:rsidP="00F667FD">
            <w:pPr>
              <w:pStyle w:val="LeftBold"/>
              <w:keepLines/>
              <w:rPr>
                <w:rFonts w:ascii="Arial" w:hAnsi="Arial"/>
                <w:b w:val="0"/>
                <w:iCs/>
                <w:sz w:val="17"/>
                <w:szCs w:val="17"/>
                <w:lang w:val="pl-PL"/>
              </w:rPr>
            </w:pPr>
            <w:r w:rsidRPr="001E3091">
              <w:rPr>
                <w:rFonts w:ascii="Arial" w:hAnsi="Arial"/>
                <w:b w:val="0"/>
                <w:iCs/>
                <w:sz w:val="17"/>
                <w:szCs w:val="17"/>
                <w:lang w:val="pl-PL"/>
              </w:rPr>
              <w:t>Nazwa handlowa</w:t>
            </w:r>
          </w:p>
        </w:tc>
        <w:tc>
          <w:tcPr>
            <w:tcW w:w="7073" w:type="dxa"/>
            <w:shd w:val="clear" w:color="auto" w:fill="auto"/>
            <w:tcMar>
              <w:top w:w="0" w:type="dxa"/>
              <w:left w:w="108" w:type="dxa"/>
              <w:bottom w:w="0" w:type="dxa"/>
              <w:right w:w="108" w:type="dxa"/>
            </w:tcMar>
          </w:tcPr>
          <w:p w:rsidR="0087694F" w:rsidRPr="00A47588" w:rsidRDefault="00CB01D6" w:rsidP="00920C5B">
            <w:pPr>
              <w:pStyle w:val="LeftBold"/>
              <w:keepLines/>
              <w:ind w:left="318"/>
              <w:rPr>
                <w:rFonts w:ascii="Arial" w:hAnsi="Arial" w:cs="Arial"/>
                <w:b w:val="0"/>
                <w:sz w:val="22"/>
                <w:szCs w:val="22"/>
                <w:lang w:val="pl-PL"/>
              </w:rPr>
            </w:pPr>
            <w:r w:rsidRPr="00A47588">
              <w:rPr>
                <w:rFonts w:ascii="Arial" w:hAnsi="Arial" w:cs="Arial"/>
                <w:sz w:val="22"/>
                <w:szCs w:val="22"/>
                <w:lang w:val="pl-PL"/>
              </w:rPr>
              <w:t xml:space="preserve">SUPER GLUE </w:t>
            </w:r>
            <w:r w:rsidRPr="00A47588">
              <w:rPr>
                <w:rFonts w:ascii="Arial" w:hAnsi="Arial" w:cs="Arial"/>
                <w:b w:val="0"/>
                <w:sz w:val="22"/>
                <w:szCs w:val="22"/>
                <w:lang w:val="pl-PL"/>
              </w:rPr>
              <w:t>tuba 2gr</w:t>
            </w:r>
          </w:p>
        </w:tc>
      </w:tr>
      <w:tr w:rsidR="00920C5B" w:rsidRPr="006C393D">
        <w:tc>
          <w:tcPr>
            <w:tcW w:w="630" w:type="dxa"/>
            <w:shd w:val="clear" w:color="auto" w:fill="auto"/>
            <w:tcMar>
              <w:top w:w="0" w:type="dxa"/>
              <w:left w:w="108" w:type="dxa"/>
              <w:bottom w:w="0" w:type="dxa"/>
              <w:right w:w="108" w:type="dxa"/>
            </w:tcMar>
          </w:tcPr>
          <w:p w:rsidR="00920C5B" w:rsidRPr="00432D18" w:rsidRDefault="00920C5B"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920C5B" w:rsidRPr="001E3091" w:rsidRDefault="00920C5B" w:rsidP="00F667FD">
            <w:pPr>
              <w:pStyle w:val="LeftBold"/>
              <w:keepLines/>
              <w:rPr>
                <w:rFonts w:ascii="Arial" w:hAnsi="Arial"/>
                <w:b w:val="0"/>
                <w:iCs/>
                <w:sz w:val="17"/>
                <w:szCs w:val="17"/>
                <w:lang w:val="pl-PL"/>
              </w:rPr>
            </w:pPr>
            <w:r w:rsidRPr="002A37F7">
              <w:rPr>
                <w:rFonts w:ascii="Arial" w:hAnsi="Arial" w:cs="Arial"/>
                <w:b w:val="0"/>
                <w:sz w:val="16"/>
                <w:szCs w:val="16"/>
                <w:lang w:val="pl-PL"/>
              </w:rPr>
              <w:t xml:space="preserve">Składniki zgodnie </w:t>
            </w:r>
            <w:r>
              <w:rPr>
                <w:rFonts w:ascii="Arial" w:hAnsi="Arial" w:cs="Arial"/>
                <w:b w:val="0"/>
                <w:sz w:val="16"/>
                <w:szCs w:val="16"/>
                <w:lang w:val="pl-PL"/>
              </w:rPr>
              <w:t>z</w:t>
            </w:r>
            <w:r w:rsidRPr="002A37F7">
              <w:rPr>
                <w:rFonts w:ascii="Arial" w:hAnsi="Arial" w:cs="Arial"/>
                <w:b w:val="0"/>
                <w:sz w:val="16"/>
                <w:szCs w:val="16"/>
                <w:lang w:val="pl-PL"/>
              </w:rPr>
              <w:t xml:space="preserve"> art. 18 ust.3 lit.b</w:t>
            </w:r>
          </w:p>
        </w:tc>
        <w:tc>
          <w:tcPr>
            <w:tcW w:w="7073" w:type="dxa"/>
            <w:shd w:val="clear" w:color="auto" w:fill="auto"/>
            <w:tcMar>
              <w:top w:w="0" w:type="dxa"/>
              <w:left w:w="108" w:type="dxa"/>
              <w:bottom w:w="0" w:type="dxa"/>
              <w:right w:w="108" w:type="dxa"/>
            </w:tcMar>
          </w:tcPr>
          <w:p w:rsidR="00920C5B" w:rsidRPr="00A47588" w:rsidRDefault="00920C5B" w:rsidP="00F667FD">
            <w:pPr>
              <w:pStyle w:val="LeftBold"/>
              <w:keepLines/>
              <w:ind w:left="318"/>
              <w:rPr>
                <w:rFonts w:ascii="Arial" w:hAnsi="Arial" w:cs="Arial"/>
                <w:sz w:val="17"/>
                <w:szCs w:val="17"/>
                <w:lang w:val="pl-PL"/>
              </w:rPr>
            </w:pPr>
            <w:r w:rsidRPr="00A47588">
              <w:rPr>
                <w:rFonts w:ascii="Arial" w:hAnsi="Arial" w:cs="Arial"/>
                <w:b w:val="0"/>
                <w:sz w:val="17"/>
                <w:szCs w:val="17"/>
                <w:lang w:val="pl-PL"/>
              </w:rPr>
              <w:t>Zawiera 2-cyjanoakrylan etylu</w:t>
            </w:r>
          </w:p>
        </w:tc>
      </w:tr>
      <w:tr w:rsidR="00FC3FC3" w:rsidRPr="00A47588">
        <w:tc>
          <w:tcPr>
            <w:tcW w:w="630" w:type="dxa"/>
            <w:shd w:val="clear" w:color="auto" w:fill="auto"/>
            <w:tcMar>
              <w:top w:w="0" w:type="dxa"/>
              <w:left w:w="108" w:type="dxa"/>
              <w:bottom w:w="0" w:type="dxa"/>
              <w:right w:w="108" w:type="dxa"/>
            </w:tcMar>
          </w:tcPr>
          <w:p w:rsidR="00FC3FC3" w:rsidRPr="002637CF" w:rsidRDefault="00FC3FC3" w:rsidP="00C62D67">
            <w:pPr>
              <w:keepLines/>
              <w:snapToGrid w:val="0"/>
              <w:rPr>
                <w:i/>
                <w:sz w:val="24"/>
                <w:lang w:val="pl-PL"/>
              </w:rPr>
            </w:pPr>
          </w:p>
        </w:tc>
        <w:tc>
          <w:tcPr>
            <w:tcW w:w="9270" w:type="dxa"/>
            <w:gridSpan w:val="3"/>
            <w:shd w:val="clear" w:color="auto" w:fill="auto"/>
            <w:tcMar>
              <w:top w:w="0" w:type="dxa"/>
              <w:left w:w="108" w:type="dxa"/>
              <w:bottom w:w="0" w:type="dxa"/>
              <w:right w:w="108" w:type="dxa"/>
            </w:tcMar>
          </w:tcPr>
          <w:p w:rsidR="00FC3FC3" w:rsidRPr="001E3091" w:rsidRDefault="00FC3FC3" w:rsidP="00F667FD">
            <w:pPr>
              <w:pStyle w:val="Nagwek8"/>
              <w:keepNext w:val="0"/>
              <w:rPr>
                <w:rFonts w:cs="Times New Roman"/>
                <w:iCs/>
                <w:sz w:val="17"/>
                <w:szCs w:val="17"/>
              </w:rPr>
            </w:pPr>
            <w:r w:rsidRPr="001E3091">
              <w:rPr>
                <w:rFonts w:cs="Times New Roman"/>
                <w:iCs/>
                <w:sz w:val="17"/>
                <w:szCs w:val="17"/>
              </w:rPr>
              <w:t xml:space="preserve">1.2. </w:t>
            </w:r>
            <w:r w:rsidR="00B00D1A" w:rsidRPr="001E3091">
              <w:rPr>
                <w:rFonts w:cs="EUAlbertina"/>
                <w:iCs/>
                <w:color w:val="000000"/>
                <w:sz w:val="17"/>
                <w:szCs w:val="17"/>
              </w:rPr>
              <w:t>Istotne zidentyfikowane zastosowania substancji lub mieszaniny oraz zastosowania odradzane</w:t>
            </w:r>
          </w:p>
        </w:tc>
      </w:tr>
      <w:tr w:rsidR="00FC3FC3" w:rsidRPr="00A47588">
        <w:tc>
          <w:tcPr>
            <w:tcW w:w="630" w:type="dxa"/>
            <w:shd w:val="clear" w:color="auto" w:fill="auto"/>
            <w:tcMar>
              <w:top w:w="0" w:type="dxa"/>
              <w:left w:w="108" w:type="dxa"/>
              <w:bottom w:w="0" w:type="dxa"/>
              <w:right w:w="108" w:type="dxa"/>
            </w:tcMar>
          </w:tcPr>
          <w:p w:rsidR="00FC3FC3" w:rsidRPr="00432D18" w:rsidRDefault="00FC3FC3"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FC3FC3" w:rsidRPr="001E3091" w:rsidRDefault="00FC3FC3" w:rsidP="00F667FD">
            <w:pPr>
              <w:pStyle w:val="Nagwek8"/>
              <w:keepNext w:val="0"/>
              <w:rPr>
                <w:rFonts w:cs="Times New Roman"/>
                <w:b w:val="0"/>
                <w:iCs/>
                <w:sz w:val="17"/>
                <w:szCs w:val="17"/>
              </w:rPr>
            </w:pPr>
            <w:r w:rsidRPr="001E3091">
              <w:rPr>
                <w:rFonts w:cs="Times New Roman"/>
                <w:b w:val="0"/>
                <w:iCs/>
                <w:sz w:val="17"/>
                <w:szCs w:val="17"/>
              </w:rPr>
              <w:t>Zastosowanie</w:t>
            </w:r>
          </w:p>
        </w:tc>
        <w:tc>
          <w:tcPr>
            <w:tcW w:w="7073" w:type="dxa"/>
            <w:shd w:val="clear" w:color="auto" w:fill="auto"/>
            <w:tcMar>
              <w:top w:w="0" w:type="dxa"/>
              <w:left w:w="108" w:type="dxa"/>
              <w:bottom w:w="0" w:type="dxa"/>
              <w:right w:w="108" w:type="dxa"/>
            </w:tcMar>
          </w:tcPr>
          <w:p w:rsidR="00FC3FC3" w:rsidRPr="00BB7B9A" w:rsidRDefault="00E16C3C" w:rsidP="00F667FD">
            <w:pPr>
              <w:ind w:left="318" w:right="159"/>
              <w:jc w:val="both"/>
              <w:rPr>
                <w:rFonts w:cs="Arial"/>
                <w:sz w:val="17"/>
                <w:szCs w:val="17"/>
                <w:lang w:val="pl-PL"/>
              </w:rPr>
            </w:pPr>
            <w:r>
              <w:rPr>
                <w:sz w:val="17"/>
                <w:szCs w:val="17"/>
                <w:lang w:val="pl-PL"/>
              </w:rPr>
              <w:t>N</w:t>
            </w:r>
            <w:r w:rsidRPr="00E16C3C">
              <w:rPr>
                <w:sz w:val="17"/>
                <w:szCs w:val="17"/>
                <w:lang w:val="pl-PL"/>
              </w:rPr>
              <w:t>owoczesny, jednoskładnikowy klej przeznaczony do szybkiego łączenia wszystkich materiałów twardych i elastycznych</w:t>
            </w:r>
            <w:r>
              <w:rPr>
                <w:sz w:val="17"/>
                <w:szCs w:val="17"/>
                <w:lang w:val="pl-PL"/>
              </w:rPr>
              <w:t xml:space="preserve"> jak </w:t>
            </w:r>
            <w:r w:rsidR="00BB7B9A" w:rsidRPr="00BB7B9A">
              <w:rPr>
                <w:sz w:val="17"/>
                <w:szCs w:val="17"/>
                <w:lang w:val="pl-PL"/>
              </w:rPr>
              <w:t>plastik, metal</w:t>
            </w:r>
            <w:r>
              <w:rPr>
                <w:sz w:val="17"/>
                <w:szCs w:val="17"/>
                <w:lang w:val="pl-PL"/>
              </w:rPr>
              <w:t>e</w:t>
            </w:r>
            <w:r w:rsidR="00BB7B9A" w:rsidRPr="00BB7B9A">
              <w:rPr>
                <w:sz w:val="17"/>
                <w:szCs w:val="17"/>
                <w:lang w:val="pl-PL"/>
              </w:rPr>
              <w:t>, drewn</w:t>
            </w:r>
            <w:r>
              <w:rPr>
                <w:sz w:val="17"/>
                <w:szCs w:val="17"/>
                <w:lang w:val="pl-PL"/>
              </w:rPr>
              <w:t>o</w:t>
            </w:r>
            <w:r w:rsidR="00BB7B9A" w:rsidRPr="00BB7B9A">
              <w:rPr>
                <w:sz w:val="17"/>
                <w:szCs w:val="17"/>
                <w:lang w:val="pl-PL"/>
              </w:rPr>
              <w:t>, gumy, skóry, szkł</w:t>
            </w:r>
            <w:r>
              <w:rPr>
                <w:sz w:val="17"/>
                <w:szCs w:val="17"/>
                <w:lang w:val="pl-PL"/>
              </w:rPr>
              <w:t>o</w:t>
            </w:r>
            <w:r w:rsidR="00BB7B9A" w:rsidRPr="00BB7B9A">
              <w:rPr>
                <w:sz w:val="17"/>
                <w:szCs w:val="17"/>
                <w:lang w:val="pl-PL"/>
              </w:rPr>
              <w:t>, porcelan</w:t>
            </w:r>
            <w:r>
              <w:rPr>
                <w:sz w:val="17"/>
                <w:szCs w:val="17"/>
                <w:lang w:val="pl-PL"/>
              </w:rPr>
              <w:t>a</w:t>
            </w:r>
            <w:r w:rsidR="00BB7B9A" w:rsidRPr="00BB7B9A">
              <w:rPr>
                <w:sz w:val="17"/>
                <w:szCs w:val="17"/>
                <w:lang w:val="pl-PL"/>
              </w:rPr>
              <w:t>, papier.</w:t>
            </w:r>
          </w:p>
        </w:tc>
      </w:tr>
      <w:tr w:rsidR="00FC3FC3" w:rsidRPr="00A47588">
        <w:tc>
          <w:tcPr>
            <w:tcW w:w="630" w:type="dxa"/>
            <w:shd w:val="clear" w:color="auto" w:fill="auto"/>
            <w:tcMar>
              <w:top w:w="0" w:type="dxa"/>
              <w:left w:w="108" w:type="dxa"/>
              <w:bottom w:w="0" w:type="dxa"/>
              <w:right w:w="108" w:type="dxa"/>
            </w:tcMar>
          </w:tcPr>
          <w:p w:rsidR="00FC3FC3" w:rsidRPr="00432D18" w:rsidRDefault="00FC3FC3"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FC3FC3" w:rsidRPr="001E3091" w:rsidRDefault="00FC3FC3" w:rsidP="00F667FD">
            <w:pPr>
              <w:pStyle w:val="LeftBold"/>
              <w:suppressAutoHyphens/>
              <w:jc w:val="both"/>
              <w:outlineLvl w:val="7"/>
              <w:rPr>
                <w:rFonts w:ascii="Arial" w:hAnsi="Arial"/>
                <w:b w:val="0"/>
                <w:iCs/>
                <w:sz w:val="17"/>
                <w:szCs w:val="17"/>
                <w:lang w:val="pl-PL"/>
              </w:rPr>
            </w:pPr>
            <w:r w:rsidRPr="001E3091">
              <w:rPr>
                <w:rFonts w:ascii="Arial" w:hAnsi="Arial"/>
                <w:b w:val="0"/>
                <w:iCs/>
                <w:sz w:val="17"/>
                <w:szCs w:val="17"/>
                <w:lang w:val="pl-PL"/>
              </w:rPr>
              <w:t>Zakres stosowania</w:t>
            </w:r>
          </w:p>
        </w:tc>
        <w:tc>
          <w:tcPr>
            <w:tcW w:w="7073" w:type="dxa"/>
            <w:shd w:val="clear" w:color="auto" w:fill="auto"/>
            <w:tcMar>
              <w:top w:w="0" w:type="dxa"/>
              <w:left w:w="108" w:type="dxa"/>
              <w:bottom w:w="0" w:type="dxa"/>
              <w:right w:w="108" w:type="dxa"/>
            </w:tcMar>
          </w:tcPr>
          <w:p w:rsidR="00FC3FC3" w:rsidRPr="00BB7B9A" w:rsidRDefault="00BB7B9A" w:rsidP="00F667FD">
            <w:pPr>
              <w:pStyle w:val="Nagwek8"/>
              <w:tabs>
                <w:tab w:val="clear" w:pos="0"/>
                <w:tab w:val="left" w:pos="318"/>
              </w:tabs>
              <w:ind w:firstLine="318"/>
              <w:rPr>
                <w:b w:val="0"/>
                <w:iCs/>
                <w:sz w:val="17"/>
                <w:szCs w:val="17"/>
              </w:rPr>
            </w:pPr>
            <w:r w:rsidRPr="00BB7B9A">
              <w:rPr>
                <w:b w:val="0"/>
                <w:sz w:val="17"/>
                <w:szCs w:val="17"/>
              </w:rPr>
              <w:t>Klej jest przeznaczony do sprzedaży dla wszystkich konsumentów.</w:t>
            </w:r>
          </w:p>
        </w:tc>
      </w:tr>
      <w:tr w:rsidR="00C03B60" w:rsidRPr="006C393D">
        <w:tc>
          <w:tcPr>
            <w:tcW w:w="630" w:type="dxa"/>
            <w:shd w:val="clear" w:color="auto" w:fill="auto"/>
            <w:tcMar>
              <w:top w:w="0" w:type="dxa"/>
              <w:left w:w="108" w:type="dxa"/>
              <w:bottom w:w="0" w:type="dxa"/>
              <w:right w:w="108" w:type="dxa"/>
            </w:tcMar>
          </w:tcPr>
          <w:p w:rsidR="00C03B60" w:rsidRPr="00432D18" w:rsidRDefault="00C03B60"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C03B60" w:rsidRPr="001E3091" w:rsidRDefault="00C03B60" w:rsidP="00F667FD">
            <w:pPr>
              <w:pStyle w:val="LeftBold"/>
              <w:suppressAutoHyphens/>
              <w:jc w:val="both"/>
              <w:outlineLvl w:val="7"/>
              <w:rPr>
                <w:rFonts w:ascii="Arial" w:hAnsi="Arial"/>
                <w:b w:val="0"/>
                <w:iCs/>
                <w:sz w:val="17"/>
                <w:szCs w:val="17"/>
                <w:lang w:val="pl-PL"/>
              </w:rPr>
            </w:pPr>
            <w:r>
              <w:rPr>
                <w:rFonts w:ascii="Arial" w:hAnsi="Arial"/>
                <w:b w:val="0"/>
                <w:iCs/>
                <w:sz w:val="17"/>
                <w:szCs w:val="17"/>
                <w:lang w:val="pl-PL"/>
              </w:rPr>
              <w:t>Zastosowania odradzane</w:t>
            </w:r>
          </w:p>
        </w:tc>
        <w:tc>
          <w:tcPr>
            <w:tcW w:w="7073" w:type="dxa"/>
            <w:shd w:val="clear" w:color="auto" w:fill="auto"/>
            <w:tcMar>
              <w:top w:w="0" w:type="dxa"/>
              <w:left w:w="108" w:type="dxa"/>
              <w:bottom w:w="0" w:type="dxa"/>
              <w:right w:w="108" w:type="dxa"/>
            </w:tcMar>
          </w:tcPr>
          <w:p w:rsidR="00C03B60" w:rsidRPr="00BB7B9A" w:rsidRDefault="00C03B60" w:rsidP="00F667FD">
            <w:pPr>
              <w:pStyle w:val="Nagwek8"/>
              <w:tabs>
                <w:tab w:val="clear" w:pos="0"/>
                <w:tab w:val="left" w:pos="318"/>
              </w:tabs>
              <w:ind w:firstLine="318"/>
              <w:rPr>
                <w:b w:val="0"/>
                <w:sz w:val="17"/>
                <w:szCs w:val="17"/>
              </w:rPr>
            </w:pPr>
            <w:r>
              <w:rPr>
                <w:b w:val="0"/>
                <w:sz w:val="17"/>
                <w:szCs w:val="17"/>
              </w:rPr>
              <w:t>Nie wskazano.</w:t>
            </w:r>
          </w:p>
        </w:tc>
      </w:tr>
      <w:tr w:rsidR="00FC3FC3" w:rsidRPr="00A47588">
        <w:tc>
          <w:tcPr>
            <w:tcW w:w="630" w:type="dxa"/>
            <w:shd w:val="clear" w:color="auto" w:fill="auto"/>
            <w:tcMar>
              <w:top w:w="0" w:type="dxa"/>
              <w:left w:w="108" w:type="dxa"/>
              <w:bottom w:w="0" w:type="dxa"/>
              <w:right w:w="108" w:type="dxa"/>
            </w:tcMar>
          </w:tcPr>
          <w:p w:rsidR="00FC3FC3" w:rsidRPr="00432D18" w:rsidRDefault="00FC3FC3" w:rsidP="00C62D67">
            <w:pPr>
              <w:keepLines/>
              <w:snapToGrid w:val="0"/>
              <w:rPr>
                <w:b/>
                <w:sz w:val="24"/>
                <w:lang w:val="pl-PL"/>
              </w:rPr>
            </w:pPr>
          </w:p>
        </w:tc>
        <w:tc>
          <w:tcPr>
            <w:tcW w:w="9270" w:type="dxa"/>
            <w:gridSpan w:val="3"/>
            <w:shd w:val="clear" w:color="auto" w:fill="auto"/>
            <w:tcMar>
              <w:top w:w="0" w:type="dxa"/>
              <w:left w:w="108" w:type="dxa"/>
              <w:bottom w:w="0" w:type="dxa"/>
              <w:right w:w="108" w:type="dxa"/>
            </w:tcMar>
          </w:tcPr>
          <w:p w:rsidR="00FC3FC3" w:rsidRPr="00332087" w:rsidRDefault="00FC3FC3" w:rsidP="00F667FD">
            <w:pPr>
              <w:pStyle w:val="Nagwek8"/>
              <w:keepNext w:val="0"/>
              <w:rPr>
                <w:rFonts w:cs="Times New Roman"/>
                <w:iCs/>
                <w:sz w:val="17"/>
                <w:szCs w:val="17"/>
              </w:rPr>
            </w:pPr>
            <w:r w:rsidRPr="00332087">
              <w:rPr>
                <w:rFonts w:cs="Times New Roman"/>
                <w:iCs/>
                <w:sz w:val="17"/>
                <w:szCs w:val="17"/>
              </w:rPr>
              <w:t xml:space="preserve">1.3. </w:t>
            </w:r>
            <w:r w:rsidR="00B00D1A" w:rsidRPr="00332087">
              <w:rPr>
                <w:rFonts w:cs="EUAlbertina"/>
                <w:iCs/>
                <w:color w:val="000000"/>
                <w:sz w:val="17"/>
                <w:szCs w:val="17"/>
              </w:rPr>
              <w:t>Dane dotyczące dostawcy karty charakterystyki</w:t>
            </w:r>
          </w:p>
        </w:tc>
      </w:tr>
      <w:tr w:rsidR="004E4F73" w:rsidRPr="00432D18">
        <w:tc>
          <w:tcPr>
            <w:tcW w:w="630" w:type="dxa"/>
            <w:shd w:val="clear" w:color="auto" w:fill="auto"/>
            <w:tcMar>
              <w:top w:w="0" w:type="dxa"/>
              <w:left w:w="108" w:type="dxa"/>
              <w:bottom w:w="0" w:type="dxa"/>
              <w:right w:w="108" w:type="dxa"/>
            </w:tcMar>
          </w:tcPr>
          <w:p w:rsidR="004E4F73" w:rsidRPr="00432D18" w:rsidRDefault="004E4F73"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4E4F73" w:rsidRPr="001E3091" w:rsidRDefault="004E4F73" w:rsidP="00F667FD">
            <w:pPr>
              <w:snapToGrid w:val="0"/>
              <w:rPr>
                <w:iCs/>
                <w:sz w:val="17"/>
                <w:szCs w:val="17"/>
                <w:lang w:val="pl-PL"/>
              </w:rPr>
            </w:pPr>
          </w:p>
        </w:tc>
        <w:tc>
          <w:tcPr>
            <w:tcW w:w="7073" w:type="dxa"/>
            <w:shd w:val="clear" w:color="auto" w:fill="auto"/>
            <w:tcMar>
              <w:top w:w="0" w:type="dxa"/>
              <w:left w:w="0" w:type="dxa"/>
              <w:bottom w:w="0" w:type="dxa"/>
              <w:right w:w="0" w:type="dxa"/>
            </w:tcMar>
          </w:tcPr>
          <w:p w:rsidR="004E4F73" w:rsidRPr="00332087" w:rsidRDefault="00BB7B9A" w:rsidP="00F667FD">
            <w:pPr>
              <w:snapToGrid w:val="0"/>
              <w:ind w:left="426"/>
              <w:rPr>
                <w:b/>
                <w:bCs/>
                <w:iCs/>
                <w:sz w:val="17"/>
                <w:szCs w:val="17"/>
                <w:lang w:val="pl-PL"/>
              </w:rPr>
            </w:pPr>
            <w:r>
              <w:rPr>
                <w:b/>
                <w:bCs/>
                <w:iCs/>
                <w:sz w:val="17"/>
                <w:szCs w:val="17"/>
              </w:rPr>
              <w:t>P</w:t>
            </w:r>
            <w:r w:rsidR="0054169F">
              <w:rPr>
                <w:b/>
                <w:bCs/>
                <w:iCs/>
                <w:sz w:val="17"/>
                <w:szCs w:val="17"/>
              </w:rPr>
              <w:t>r</w:t>
            </w:r>
            <w:r>
              <w:rPr>
                <w:b/>
                <w:bCs/>
                <w:iCs/>
                <w:sz w:val="17"/>
                <w:szCs w:val="17"/>
              </w:rPr>
              <w:t xml:space="preserve">oducent </w:t>
            </w:r>
            <w:r w:rsidR="009A640B" w:rsidRPr="00332087">
              <w:rPr>
                <w:b/>
                <w:bCs/>
                <w:iCs/>
                <w:sz w:val="17"/>
                <w:szCs w:val="17"/>
              </w:rPr>
              <w:t xml:space="preserve"> </w:t>
            </w:r>
            <w:r w:rsidR="004E4F73" w:rsidRPr="00332087">
              <w:rPr>
                <w:b/>
                <w:bCs/>
                <w:iCs/>
                <w:sz w:val="17"/>
                <w:szCs w:val="17"/>
              </w:rPr>
              <w:t>mieszaniny</w:t>
            </w:r>
          </w:p>
        </w:tc>
      </w:tr>
      <w:tr w:rsidR="004E4F73" w:rsidRPr="00432D18">
        <w:tc>
          <w:tcPr>
            <w:tcW w:w="630" w:type="dxa"/>
            <w:shd w:val="clear" w:color="auto" w:fill="auto"/>
            <w:tcMar>
              <w:top w:w="0" w:type="dxa"/>
              <w:left w:w="108" w:type="dxa"/>
              <w:bottom w:w="0" w:type="dxa"/>
              <w:right w:w="108" w:type="dxa"/>
            </w:tcMar>
          </w:tcPr>
          <w:p w:rsidR="004E4F73" w:rsidRPr="00432D18" w:rsidRDefault="004E4F73"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4E4F73" w:rsidRPr="001E3091" w:rsidRDefault="004E4F73" w:rsidP="00F667FD">
            <w:pPr>
              <w:snapToGrid w:val="0"/>
              <w:rPr>
                <w:iCs/>
                <w:sz w:val="17"/>
                <w:szCs w:val="17"/>
                <w:lang w:val="pl-PL"/>
              </w:rPr>
            </w:pPr>
            <w:r w:rsidRPr="001E3091">
              <w:rPr>
                <w:iCs/>
                <w:sz w:val="17"/>
                <w:szCs w:val="17"/>
                <w:lang w:val="pl-PL"/>
              </w:rPr>
              <w:t>Nazwa/imię i nazwisko</w:t>
            </w:r>
          </w:p>
        </w:tc>
        <w:tc>
          <w:tcPr>
            <w:tcW w:w="7073" w:type="dxa"/>
            <w:shd w:val="clear" w:color="auto" w:fill="auto"/>
            <w:tcMar>
              <w:top w:w="0" w:type="dxa"/>
              <w:left w:w="0" w:type="dxa"/>
              <w:bottom w:w="0" w:type="dxa"/>
              <w:right w:w="0" w:type="dxa"/>
            </w:tcMar>
          </w:tcPr>
          <w:p w:rsidR="004E4F73" w:rsidRPr="008C03E1" w:rsidRDefault="00BB7B9A" w:rsidP="00F667FD">
            <w:pPr>
              <w:pStyle w:val="Nagwek6"/>
              <w:ind w:left="426"/>
              <w:rPr>
                <w:rFonts w:ascii="Arial" w:hAnsi="Arial" w:cs="Arial"/>
                <w:i w:val="0"/>
                <w:iCs/>
                <w:sz w:val="17"/>
                <w:szCs w:val="17"/>
                <w:lang w:val="pl-PL"/>
              </w:rPr>
            </w:pPr>
            <w:r w:rsidRPr="008C03E1">
              <w:rPr>
                <w:rFonts w:ascii="Arial" w:hAnsi="Arial" w:cs="Arial"/>
                <w:b/>
                <w:i w:val="0"/>
                <w:sz w:val="17"/>
                <w:szCs w:val="17"/>
                <w:lang w:val="pl-PL"/>
              </w:rPr>
              <w:t>GLUE-INVEST S.A.</w:t>
            </w:r>
          </w:p>
        </w:tc>
      </w:tr>
      <w:tr w:rsidR="004E4F73" w:rsidRPr="00914508">
        <w:tc>
          <w:tcPr>
            <w:tcW w:w="630" w:type="dxa"/>
            <w:shd w:val="clear" w:color="auto" w:fill="auto"/>
            <w:tcMar>
              <w:top w:w="0" w:type="dxa"/>
              <w:left w:w="108" w:type="dxa"/>
              <w:bottom w:w="0" w:type="dxa"/>
              <w:right w:w="108" w:type="dxa"/>
            </w:tcMar>
          </w:tcPr>
          <w:p w:rsidR="004E4F73" w:rsidRPr="00432D18" w:rsidRDefault="004E4F73"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4E4F73" w:rsidRPr="001E3091" w:rsidRDefault="004E4F73" w:rsidP="00F667FD">
            <w:pPr>
              <w:snapToGrid w:val="0"/>
              <w:rPr>
                <w:iCs/>
                <w:sz w:val="17"/>
                <w:szCs w:val="17"/>
                <w:lang w:val="pl-PL"/>
              </w:rPr>
            </w:pPr>
            <w:r w:rsidRPr="001E3091">
              <w:rPr>
                <w:iCs/>
                <w:sz w:val="17"/>
                <w:szCs w:val="17"/>
                <w:lang w:val="pl-PL"/>
              </w:rPr>
              <w:t>Adres</w:t>
            </w:r>
          </w:p>
        </w:tc>
        <w:tc>
          <w:tcPr>
            <w:tcW w:w="7073" w:type="dxa"/>
            <w:shd w:val="clear" w:color="auto" w:fill="auto"/>
            <w:tcMar>
              <w:top w:w="0" w:type="dxa"/>
              <w:left w:w="0" w:type="dxa"/>
              <w:bottom w:w="0" w:type="dxa"/>
              <w:right w:w="0" w:type="dxa"/>
            </w:tcMar>
          </w:tcPr>
          <w:p w:rsidR="004E4F73" w:rsidRPr="008C03E1" w:rsidRDefault="00BB7B9A" w:rsidP="00F667FD">
            <w:pPr>
              <w:snapToGrid w:val="0"/>
              <w:ind w:left="426"/>
              <w:jc w:val="both"/>
              <w:rPr>
                <w:rFonts w:cs="Arial"/>
                <w:iCs/>
                <w:sz w:val="17"/>
                <w:szCs w:val="17"/>
              </w:rPr>
            </w:pPr>
            <w:r w:rsidRPr="008C03E1">
              <w:rPr>
                <w:rFonts w:cs="Arial"/>
                <w:sz w:val="17"/>
                <w:szCs w:val="17"/>
                <w:lang w:val="it-IT"/>
              </w:rPr>
              <w:t>02-797 Warszawa, ul. Sarmacka 15 lok. 59</w:t>
            </w:r>
          </w:p>
        </w:tc>
      </w:tr>
      <w:tr w:rsidR="00C03B60" w:rsidRPr="00432D18" w:rsidTr="00C03B60">
        <w:tc>
          <w:tcPr>
            <w:tcW w:w="630" w:type="dxa"/>
            <w:shd w:val="clear" w:color="auto" w:fill="auto"/>
            <w:tcMar>
              <w:top w:w="0" w:type="dxa"/>
              <w:left w:w="108" w:type="dxa"/>
              <w:bottom w:w="0" w:type="dxa"/>
              <w:right w:w="108" w:type="dxa"/>
            </w:tcMar>
          </w:tcPr>
          <w:p w:rsidR="00C03B60" w:rsidRPr="00432D18" w:rsidRDefault="00C03B60" w:rsidP="00C62D67">
            <w:pPr>
              <w:keepLines/>
              <w:snapToGrid w:val="0"/>
              <w:rPr>
                <w:sz w:val="24"/>
                <w:lang w:val="pl-PL"/>
              </w:rPr>
            </w:pPr>
          </w:p>
        </w:tc>
        <w:tc>
          <w:tcPr>
            <w:tcW w:w="2197" w:type="dxa"/>
            <w:gridSpan w:val="2"/>
            <w:shd w:val="clear" w:color="auto" w:fill="auto"/>
            <w:tcMar>
              <w:top w:w="0" w:type="dxa"/>
              <w:left w:w="108" w:type="dxa"/>
              <w:bottom w:w="0" w:type="dxa"/>
              <w:right w:w="108" w:type="dxa"/>
            </w:tcMar>
          </w:tcPr>
          <w:p w:rsidR="00C03B60" w:rsidRPr="001E3091" w:rsidRDefault="00C03B60" w:rsidP="00F667FD">
            <w:pPr>
              <w:snapToGrid w:val="0"/>
              <w:rPr>
                <w:iCs/>
                <w:sz w:val="17"/>
                <w:szCs w:val="17"/>
                <w:lang w:val="pl-PL"/>
              </w:rPr>
            </w:pPr>
            <w:r w:rsidRPr="001E3091">
              <w:rPr>
                <w:iCs/>
                <w:sz w:val="17"/>
                <w:szCs w:val="17"/>
                <w:lang w:val="pl-PL"/>
              </w:rPr>
              <w:t>Numer telefonu</w:t>
            </w:r>
            <w:r w:rsidRPr="001E3091">
              <w:rPr>
                <w:iCs/>
                <w:sz w:val="17"/>
                <w:szCs w:val="17"/>
                <w:lang w:val="pl-PL"/>
              </w:rPr>
              <w:br/>
              <w:t>Numer faksu</w:t>
            </w:r>
          </w:p>
        </w:tc>
        <w:tc>
          <w:tcPr>
            <w:tcW w:w="7073" w:type="dxa"/>
            <w:shd w:val="clear" w:color="auto" w:fill="auto"/>
            <w:tcMar>
              <w:top w:w="0" w:type="dxa"/>
              <w:left w:w="0" w:type="dxa"/>
              <w:bottom w:w="0" w:type="dxa"/>
              <w:right w:w="0" w:type="dxa"/>
            </w:tcMar>
          </w:tcPr>
          <w:p w:rsidR="00C03B60" w:rsidRPr="008C03E1" w:rsidRDefault="00C03B60" w:rsidP="00F667FD">
            <w:pPr>
              <w:ind w:left="426"/>
              <w:rPr>
                <w:rFonts w:cs="Arial"/>
                <w:iCs/>
                <w:sz w:val="17"/>
                <w:szCs w:val="17"/>
                <w:lang w:val="pl-PL"/>
              </w:rPr>
            </w:pPr>
            <w:r w:rsidRPr="008C03E1">
              <w:rPr>
                <w:rFonts w:cs="Arial"/>
                <w:sz w:val="17"/>
                <w:szCs w:val="17"/>
                <w:lang w:val="pl-PL"/>
              </w:rPr>
              <w:t>42 612 25 79</w:t>
            </w:r>
          </w:p>
          <w:p w:rsidR="00C03B60" w:rsidRPr="008C03E1" w:rsidRDefault="00C03B60" w:rsidP="00F667FD">
            <w:pPr>
              <w:ind w:left="426"/>
              <w:rPr>
                <w:rFonts w:cs="Arial"/>
                <w:iCs/>
                <w:sz w:val="17"/>
                <w:szCs w:val="17"/>
              </w:rPr>
            </w:pPr>
            <w:r w:rsidRPr="008C03E1">
              <w:rPr>
                <w:rFonts w:cs="Arial"/>
                <w:sz w:val="17"/>
                <w:szCs w:val="17"/>
                <w:lang w:val="pl-PL"/>
              </w:rPr>
              <w:t>42 612 25 95</w:t>
            </w:r>
          </w:p>
        </w:tc>
      </w:tr>
      <w:tr w:rsidR="00C03B60" w:rsidRPr="006E2535" w:rsidTr="00C03B60">
        <w:tc>
          <w:tcPr>
            <w:tcW w:w="630" w:type="dxa"/>
            <w:shd w:val="clear" w:color="auto" w:fill="auto"/>
            <w:tcMar>
              <w:top w:w="0" w:type="dxa"/>
              <w:left w:w="108" w:type="dxa"/>
              <w:bottom w:w="0" w:type="dxa"/>
              <w:right w:w="108" w:type="dxa"/>
            </w:tcMar>
          </w:tcPr>
          <w:p w:rsidR="00C03B60" w:rsidRPr="00432D18" w:rsidRDefault="00C03B60" w:rsidP="00602916">
            <w:pPr>
              <w:keepLines/>
              <w:snapToGrid w:val="0"/>
              <w:rPr>
                <w:sz w:val="24"/>
                <w:lang w:val="pl-PL"/>
              </w:rPr>
            </w:pPr>
          </w:p>
        </w:tc>
        <w:tc>
          <w:tcPr>
            <w:tcW w:w="2197" w:type="dxa"/>
            <w:gridSpan w:val="2"/>
            <w:shd w:val="clear" w:color="auto" w:fill="auto"/>
            <w:tcMar>
              <w:top w:w="0" w:type="dxa"/>
              <w:left w:w="108" w:type="dxa"/>
              <w:bottom w:w="0" w:type="dxa"/>
              <w:right w:w="108" w:type="dxa"/>
            </w:tcMar>
          </w:tcPr>
          <w:p w:rsidR="00C03B60" w:rsidRPr="001E3091" w:rsidRDefault="00C03B60" w:rsidP="00F667FD">
            <w:pPr>
              <w:pStyle w:val="NormalnyWeb"/>
              <w:tabs>
                <w:tab w:val="left" w:pos="708"/>
              </w:tabs>
              <w:spacing w:before="0" w:beforeAutospacing="0" w:after="0" w:afterAutospacing="0"/>
              <w:rPr>
                <w:rFonts w:ascii="Arial" w:hAnsi="Arial" w:cs="Times New Roman"/>
                <w:iCs/>
                <w:sz w:val="17"/>
                <w:szCs w:val="17"/>
              </w:rPr>
            </w:pPr>
            <w:r w:rsidRPr="001E3091">
              <w:rPr>
                <w:rFonts w:ascii="Arial" w:hAnsi="Arial" w:cs="Times New Roman"/>
                <w:iCs/>
                <w:sz w:val="17"/>
                <w:szCs w:val="17"/>
              </w:rPr>
              <w:t>e-mail</w:t>
            </w:r>
          </w:p>
        </w:tc>
        <w:tc>
          <w:tcPr>
            <w:tcW w:w="7073" w:type="dxa"/>
            <w:shd w:val="clear" w:color="auto" w:fill="auto"/>
            <w:tcMar>
              <w:top w:w="0" w:type="dxa"/>
              <w:left w:w="0" w:type="dxa"/>
              <w:bottom w:w="0" w:type="dxa"/>
              <w:right w:w="0" w:type="dxa"/>
            </w:tcMar>
          </w:tcPr>
          <w:p w:rsidR="00C03B60" w:rsidRPr="008C03E1" w:rsidRDefault="00D9755D" w:rsidP="00F667FD">
            <w:pPr>
              <w:snapToGrid w:val="0"/>
              <w:ind w:left="426"/>
              <w:rPr>
                <w:rFonts w:cs="Arial"/>
                <w:iCs/>
                <w:sz w:val="17"/>
                <w:szCs w:val="17"/>
                <w:lang w:val="pl-PL"/>
              </w:rPr>
            </w:pPr>
            <w:hyperlink r:id="rId7" w:history="1">
              <w:r w:rsidR="00C03B60" w:rsidRPr="008C03E1">
                <w:rPr>
                  <w:rStyle w:val="Hipercze"/>
                  <w:rFonts w:cs="Arial"/>
                  <w:sz w:val="17"/>
                  <w:szCs w:val="17"/>
                  <w:lang w:val="pl-PL"/>
                </w:rPr>
                <w:t>import@superglue.pl</w:t>
              </w:r>
            </w:hyperlink>
          </w:p>
        </w:tc>
      </w:tr>
      <w:tr w:rsidR="00C03B60" w:rsidRPr="006E2535" w:rsidTr="00C03B60">
        <w:tc>
          <w:tcPr>
            <w:tcW w:w="630" w:type="dxa"/>
            <w:shd w:val="clear" w:color="auto" w:fill="auto"/>
            <w:tcMar>
              <w:top w:w="0" w:type="dxa"/>
              <w:left w:w="108" w:type="dxa"/>
              <w:bottom w:w="0" w:type="dxa"/>
              <w:right w:w="108" w:type="dxa"/>
            </w:tcMar>
          </w:tcPr>
          <w:p w:rsidR="00C03B60" w:rsidRPr="00432D18" w:rsidRDefault="00C03B60" w:rsidP="00602916">
            <w:pPr>
              <w:keepLines/>
              <w:snapToGrid w:val="0"/>
              <w:rPr>
                <w:sz w:val="24"/>
                <w:lang w:val="pl-PL"/>
              </w:rPr>
            </w:pPr>
          </w:p>
        </w:tc>
        <w:tc>
          <w:tcPr>
            <w:tcW w:w="2197" w:type="dxa"/>
            <w:gridSpan w:val="2"/>
            <w:shd w:val="clear" w:color="auto" w:fill="auto"/>
            <w:tcMar>
              <w:top w:w="0" w:type="dxa"/>
              <w:left w:w="108" w:type="dxa"/>
              <w:bottom w:w="0" w:type="dxa"/>
              <w:right w:w="108" w:type="dxa"/>
            </w:tcMar>
          </w:tcPr>
          <w:p w:rsidR="00C03B60" w:rsidRPr="001E3091" w:rsidRDefault="00C03B60" w:rsidP="00F667FD">
            <w:pPr>
              <w:pStyle w:val="NormalnyWeb"/>
              <w:tabs>
                <w:tab w:val="left" w:pos="708"/>
              </w:tabs>
              <w:spacing w:before="0" w:beforeAutospacing="0" w:after="0" w:afterAutospacing="0"/>
              <w:rPr>
                <w:rFonts w:ascii="Arial" w:hAnsi="Arial" w:cs="Times New Roman"/>
                <w:iCs/>
                <w:sz w:val="17"/>
                <w:szCs w:val="17"/>
              </w:rPr>
            </w:pPr>
            <w:r w:rsidRPr="001E3091">
              <w:rPr>
                <w:rFonts w:ascii="Arial" w:hAnsi="Arial" w:cs="Times New Roman"/>
                <w:iCs/>
                <w:sz w:val="17"/>
                <w:szCs w:val="17"/>
              </w:rPr>
              <w:t>Internet</w:t>
            </w:r>
          </w:p>
        </w:tc>
        <w:tc>
          <w:tcPr>
            <w:tcW w:w="7073" w:type="dxa"/>
            <w:shd w:val="clear" w:color="auto" w:fill="auto"/>
            <w:tcMar>
              <w:top w:w="0" w:type="dxa"/>
              <w:left w:w="0" w:type="dxa"/>
              <w:bottom w:w="0" w:type="dxa"/>
              <w:right w:w="0" w:type="dxa"/>
            </w:tcMar>
          </w:tcPr>
          <w:p w:rsidR="00C03B60" w:rsidRPr="008C03E1" w:rsidRDefault="00C03B60" w:rsidP="00F667FD">
            <w:pPr>
              <w:snapToGrid w:val="0"/>
              <w:ind w:left="426"/>
              <w:rPr>
                <w:rFonts w:cs="Arial"/>
                <w:iCs/>
                <w:sz w:val="17"/>
                <w:szCs w:val="17"/>
                <w:lang w:val="pl-PL"/>
              </w:rPr>
            </w:pPr>
            <w:r w:rsidRPr="008C6E43">
              <w:rPr>
                <w:rFonts w:cs="Arial"/>
                <w:sz w:val="17"/>
                <w:szCs w:val="17"/>
              </w:rPr>
              <w:t>www.superglue.pl</w:t>
            </w:r>
          </w:p>
        </w:tc>
      </w:tr>
      <w:tr w:rsidR="00C03B60" w:rsidRPr="00476D5A" w:rsidTr="00C03B60">
        <w:tc>
          <w:tcPr>
            <w:tcW w:w="630" w:type="dxa"/>
            <w:shd w:val="clear" w:color="auto" w:fill="auto"/>
            <w:tcMar>
              <w:top w:w="0" w:type="dxa"/>
              <w:left w:w="108" w:type="dxa"/>
              <w:bottom w:w="0" w:type="dxa"/>
              <w:right w:w="108" w:type="dxa"/>
            </w:tcMar>
          </w:tcPr>
          <w:p w:rsidR="00C03B60" w:rsidRPr="00432D18" w:rsidRDefault="00C03B60" w:rsidP="00602916">
            <w:pPr>
              <w:keepLines/>
              <w:snapToGrid w:val="0"/>
              <w:rPr>
                <w:sz w:val="24"/>
                <w:lang w:val="pl-PL"/>
              </w:rPr>
            </w:pPr>
          </w:p>
        </w:tc>
        <w:tc>
          <w:tcPr>
            <w:tcW w:w="2197" w:type="dxa"/>
            <w:gridSpan w:val="2"/>
            <w:shd w:val="clear" w:color="auto" w:fill="auto"/>
            <w:tcMar>
              <w:top w:w="0" w:type="dxa"/>
              <w:left w:w="108" w:type="dxa"/>
              <w:bottom w:w="0" w:type="dxa"/>
              <w:right w:w="108" w:type="dxa"/>
            </w:tcMar>
          </w:tcPr>
          <w:p w:rsidR="00C03B60" w:rsidRPr="001E3091" w:rsidRDefault="00C03B60" w:rsidP="00F667FD">
            <w:pPr>
              <w:pStyle w:val="Nagwek8"/>
              <w:keepNext w:val="0"/>
              <w:tabs>
                <w:tab w:val="left" w:pos="2373"/>
                <w:tab w:val="left" w:pos="5917"/>
              </w:tabs>
              <w:jc w:val="left"/>
              <w:rPr>
                <w:rFonts w:cs="Times New Roman"/>
                <w:b w:val="0"/>
                <w:iCs/>
                <w:sz w:val="17"/>
                <w:szCs w:val="17"/>
              </w:rPr>
            </w:pPr>
            <w:r w:rsidRPr="001E3091">
              <w:rPr>
                <w:rFonts w:cs="Times New Roman"/>
                <w:b w:val="0"/>
                <w:iCs/>
                <w:sz w:val="17"/>
                <w:szCs w:val="17"/>
              </w:rPr>
              <w:t>Komórka udzielająca informacji w sprawie karty charakterystyki</w:t>
            </w:r>
          </w:p>
        </w:tc>
        <w:tc>
          <w:tcPr>
            <w:tcW w:w="7073" w:type="dxa"/>
            <w:shd w:val="clear" w:color="auto" w:fill="auto"/>
          </w:tcPr>
          <w:p w:rsidR="00C03B60" w:rsidRPr="00C03B60" w:rsidRDefault="00D9755D" w:rsidP="00C03B60">
            <w:pPr>
              <w:ind w:left="426"/>
              <w:rPr>
                <w:rFonts w:cs="Arial"/>
                <w:iCs/>
                <w:sz w:val="17"/>
                <w:szCs w:val="17"/>
                <w:lang w:val="pl-PL"/>
              </w:rPr>
            </w:pPr>
            <w:hyperlink r:id="rId8" w:history="1">
              <w:r w:rsidR="00C03B60" w:rsidRPr="008C03E1">
                <w:rPr>
                  <w:rStyle w:val="Hipercze"/>
                  <w:rFonts w:cs="Arial"/>
                  <w:sz w:val="17"/>
                  <w:szCs w:val="17"/>
                  <w:lang w:val="pl-PL"/>
                </w:rPr>
                <w:t>import@superglue.pl</w:t>
              </w:r>
            </w:hyperlink>
          </w:p>
        </w:tc>
      </w:tr>
      <w:tr w:rsidR="009F6A5D" w:rsidRPr="00A47588">
        <w:tc>
          <w:tcPr>
            <w:tcW w:w="630" w:type="dxa"/>
            <w:shd w:val="clear" w:color="auto" w:fill="auto"/>
            <w:tcMar>
              <w:top w:w="0" w:type="dxa"/>
              <w:left w:w="108" w:type="dxa"/>
              <w:bottom w:w="0" w:type="dxa"/>
              <w:right w:w="108" w:type="dxa"/>
            </w:tcMar>
          </w:tcPr>
          <w:p w:rsidR="009F6A5D" w:rsidRPr="00476D5A" w:rsidRDefault="009F6A5D" w:rsidP="00602916">
            <w:pPr>
              <w:keepLines/>
              <w:snapToGrid w:val="0"/>
              <w:rPr>
                <w:sz w:val="24"/>
                <w:lang w:val="en-US"/>
              </w:rPr>
            </w:pPr>
          </w:p>
        </w:tc>
        <w:tc>
          <w:tcPr>
            <w:tcW w:w="9270" w:type="dxa"/>
            <w:gridSpan w:val="3"/>
            <w:shd w:val="clear" w:color="auto" w:fill="auto"/>
            <w:tcMar>
              <w:top w:w="0" w:type="dxa"/>
              <w:left w:w="108" w:type="dxa"/>
              <w:bottom w:w="0" w:type="dxa"/>
              <w:right w:w="108" w:type="dxa"/>
            </w:tcMar>
          </w:tcPr>
          <w:p w:rsidR="009F6A5D" w:rsidRPr="00332087" w:rsidRDefault="009F6A5D" w:rsidP="00F667FD">
            <w:pPr>
              <w:tabs>
                <w:tab w:val="left" w:pos="2373"/>
              </w:tabs>
              <w:rPr>
                <w:rFonts w:cs="EUAlbertina"/>
                <w:b/>
                <w:bCs/>
                <w:color w:val="000000"/>
                <w:sz w:val="17"/>
                <w:szCs w:val="17"/>
                <w:lang w:val="pl-PL"/>
              </w:rPr>
            </w:pPr>
            <w:r w:rsidRPr="00332087">
              <w:rPr>
                <w:b/>
                <w:bCs/>
                <w:iCs/>
                <w:sz w:val="17"/>
                <w:szCs w:val="17"/>
                <w:lang w:val="pl-PL"/>
              </w:rPr>
              <w:t>1.4.</w:t>
            </w:r>
            <w:r w:rsidR="00B00D1A" w:rsidRPr="00332087">
              <w:rPr>
                <w:rFonts w:cs="EUAlbertina"/>
                <w:b/>
                <w:bCs/>
                <w:iCs/>
                <w:color w:val="000000"/>
                <w:sz w:val="17"/>
                <w:szCs w:val="17"/>
                <w:lang w:val="pl-PL"/>
              </w:rPr>
              <w:t xml:space="preserve"> </w:t>
            </w:r>
            <w:r w:rsidR="00B00D1A" w:rsidRPr="00332087">
              <w:rPr>
                <w:rFonts w:cs="EUAlbertina"/>
                <w:b/>
                <w:bCs/>
                <w:color w:val="000000"/>
                <w:sz w:val="17"/>
                <w:szCs w:val="17"/>
                <w:lang w:val="pl-PL"/>
              </w:rPr>
              <w:t>Numer telefonu alarmowego</w:t>
            </w:r>
            <w:r w:rsidR="001E3091" w:rsidRPr="00332087">
              <w:rPr>
                <w:rFonts w:cs="EUAlbertina"/>
                <w:b/>
                <w:bCs/>
                <w:color w:val="000000"/>
                <w:sz w:val="17"/>
                <w:szCs w:val="17"/>
                <w:lang w:val="pl-PL"/>
              </w:rPr>
              <w:tab/>
            </w:r>
            <w:r w:rsidR="008C03E1" w:rsidRPr="008C03E1">
              <w:rPr>
                <w:rFonts w:cs="Arial"/>
                <w:sz w:val="17"/>
                <w:szCs w:val="17"/>
                <w:lang w:val="pl-PL"/>
              </w:rPr>
              <w:t xml:space="preserve">42 612 25 79 </w:t>
            </w:r>
            <w:r w:rsidR="001E3091" w:rsidRPr="008C03E1">
              <w:rPr>
                <w:rFonts w:cs="Arial"/>
                <w:sz w:val="17"/>
                <w:szCs w:val="17"/>
                <w:lang w:val="pl-PL"/>
              </w:rPr>
              <w:t>(w godz. 8</w:t>
            </w:r>
            <w:r w:rsidR="001E3091" w:rsidRPr="008C03E1">
              <w:rPr>
                <w:rFonts w:cs="Arial"/>
                <w:position w:val="6"/>
                <w:sz w:val="17"/>
                <w:szCs w:val="17"/>
                <w:lang w:val="pl-PL"/>
              </w:rPr>
              <w:t>oo</w:t>
            </w:r>
            <w:r w:rsidR="001E3091" w:rsidRPr="008C03E1">
              <w:rPr>
                <w:rFonts w:cs="Arial"/>
                <w:sz w:val="17"/>
                <w:szCs w:val="17"/>
                <w:lang w:val="pl-PL"/>
              </w:rPr>
              <w:t>-16</w:t>
            </w:r>
            <w:r w:rsidR="001E3091" w:rsidRPr="008C03E1">
              <w:rPr>
                <w:rFonts w:cs="Arial"/>
                <w:position w:val="6"/>
                <w:sz w:val="17"/>
                <w:szCs w:val="17"/>
                <w:lang w:val="pl-PL"/>
              </w:rPr>
              <w:t>oo</w:t>
            </w:r>
            <w:r w:rsidR="001E3091" w:rsidRPr="008C03E1">
              <w:rPr>
                <w:rFonts w:cs="Arial"/>
                <w:sz w:val="17"/>
                <w:szCs w:val="17"/>
                <w:lang w:val="pl-PL"/>
              </w:rPr>
              <w:t>)</w:t>
            </w:r>
            <w:r w:rsidR="0087694F">
              <w:rPr>
                <w:rFonts w:cs="Arial"/>
                <w:sz w:val="17"/>
                <w:szCs w:val="17"/>
                <w:lang w:val="pl-PL"/>
              </w:rPr>
              <w:t>; 112 (czynny całą dobę)</w:t>
            </w:r>
          </w:p>
        </w:tc>
      </w:tr>
    </w:tbl>
    <w:p w:rsidR="00C32EFB" w:rsidRDefault="00C32EFB">
      <w:pPr>
        <w:rPr>
          <w:sz w:val="2"/>
          <w:szCs w:val="2"/>
          <w:lang w:val="pl-PL"/>
        </w:rPr>
      </w:pPr>
    </w:p>
    <w:p w:rsidR="001F3924" w:rsidRPr="001F2DDA" w:rsidRDefault="001F3924" w:rsidP="001F3924">
      <w:pPr>
        <w:rPr>
          <w:rFonts w:cs="Arial"/>
          <w:sz w:val="16"/>
          <w:szCs w:val="16"/>
          <w:lang w:val="pl-PL"/>
        </w:rPr>
      </w:pPr>
    </w:p>
    <w:tbl>
      <w:tblPr>
        <w:tblW w:w="9980" w:type="dxa"/>
        <w:tblBorders>
          <w:top w:val="single" w:sz="4" w:space="0" w:color="7F7F7F"/>
          <w:bottom w:val="single" w:sz="4" w:space="0" w:color="7F7F7F"/>
          <w:insideH w:val="single" w:sz="4" w:space="0" w:color="7F7F7F"/>
          <w:insideV w:val="single" w:sz="4" w:space="0" w:color="7F7F7F"/>
        </w:tblBorders>
        <w:tblCellMar>
          <w:top w:w="57" w:type="dxa"/>
          <w:left w:w="57" w:type="dxa"/>
          <w:bottom w:w="57" w:type="dxa"/>
          <w:right w:w="57" w:type="dxa"/>
        </w:tblCellMar>
        <w:tblLook w:val="04A0"/>
      </w:tblPr>
      <w:tblGrid>
        <w:gridCol w:w="9980"/>
      </w:tblGrid>
      <w:tr w:rsidR="001F3924" w:rsidRPr="00F51CF5" w:rsidTr="00551D96">
        <w:trPr>
          <w:tblHeader/>
        </w:trPr>
        <w:tc>
          <w:tcPr>
            <w:tcW w:w="9980" w:type="dxa"/>
            <w:tcBorders>
              <w:top w:val="single" w:sz="12" w:space="0" w:color="auto"/>
              <w:bottom w:val="single" w:sz="12" w:space="0" w:color="auto"/>
            </w:tcBorders>
            <w:shd w:val="clear" w:color="auto" w:fill="FFFFFF" w:themeFill="background1"/>
          </w:tcPr>
          <w:p w:rsidR="001F3924" w:rsidRPr="001F3924" w:rsidRDefault="00551D96" w:rsidP="00551D96">
            <w:pPr>
              <w:pStyle w:val="CM4"/>
              <w:widowControl w:val="0"/>
              <w:tabs>
                <w:tab w:val="left" w:pos="720"/>
              </w:tabs>
              <w:rPr>
                <w:rFonts w:ascii="Arial" w:hAnsi="Arial" w:cs="Arial"/>
                <w:b/>
                <w:sz w:val="22"/>
                <w:szCs w:val="22"/>
              </w:rPr>
            </w:pPr>
            <w:r>
              <w:rPr>
                <w:rFonts w:ascii="Arial" w:hAnsi="Arial" w:cs="Arial"/>
                <w:b/>
                <w:sz w:val="22"/>
                <w:szCs w:val="22"/>
              </w:rPr>
              <w:tab/>
            </w:r>
            <w:r w:rsidR="001F3924" w:rsidRPr="001F3924">
              <w:rPr>
                <w:rFonts w:ascii="Arial" w:hAnsi="Arial" w:cs="Arial"/>
                <w:b/>
                <w:sz w:val="22"/>
                <w:szCs w:val="22"/>
              </w:rPr>
              <w:t xml:space="preserve">SEKCJA 2: Identyfikacja zagrożeń </w:t>
            </w:r>
          </w:p>
        </w:tc>
      </w:tr>
      <w:tr w:rsidR="001F3924" w:rsidRPr="00F51CF5" w:rsidTr="00551D96">
        <w:tc>
          <w:tcPr>
            <w:tcW w:w="9980" w:type="dxa"/>
            <w:tcBorders>
              <w:top w:val="single" w:sz="12" w:space="0" w:color="auto"/>
            </w:tcBorders>
            <w:shd w:val="clear" w:color="auto" w:fill="FFFFFF" w:themeFill="background1"/>
          </w:tcPr>
          <w:p w:rsidR="001F3924" w:rsidRPr="001F3924" w:rsidRDefault="001F3924" w:rsidP="00DA7562">
            <w:pPr>
              <w:pStyle w:val="CM4"/>
              <w:widowControl w:val="0"/>
              <w:rPr>
                <w:rFonts w:ascii="Arial" w:hAnsi="Arial" w:cs="Arial"/>
                <w:b/>
                <w:sz w:val="17"/>
                <w:szCs w:val="17"/>
              </w:rPr>
            </w:pPr>
            <w:r w:rsidRPr="001F3924">
              <w:rPr>
                <w:rFonts w:ascii="Arial" w:hAnsi="Arial" w:cs="Arial"/>
                <w:b/>
                <w:sz w:val="17"/>
                <w:szCs w:val="17"/>
              </w:rPr>
              <w:t xml:space="preserve">2.1. Klasyfikacja substancji lub mieszaniny </w:t>
            </w:r>
          </w:p>
        </w:tc>
      </w:tr>
      <w:tr w:rsidR="001F3924" w:rsidRPr="00942A5A" w:rsidTr="00F61468">
        <w:tc>
          <w:tcPr>
            <w:tcW w:w="9980" w:type="dxa"/>
            <w:shd w:val="clear" w:color="auto" w:fill="auto"/>
          </w:tcPr>
          <w:p w:rsidR="001F3924" w:rsidRPr="001F3924" w:rsidRDefault="001F3924" w:rsidP="00DA7562">
            <w:pPr>
              <w:pStyle w:val="CM4"/>
              <w:widowControl w:val="0"/>
              <w:rPr>
                <w:rFonts w:ascii="Arial" w:hAnsi="Arial" w:cs="Arial"/>
                <w:sz w:val="17"/>
                <w:szCs w:val="17"/>
              </w:rPr>
            </w:pPr>
            <w:r w:rsidRPr="001F3924">
              <w:rPr>
                <w:rFonts w:ascii="Arial" w:hAnsi="Arial" w:cs="Arial"/>
                <w:sz w:val="17"/>
                <w:szCs w:val="17"/>
              </w:rPr>
              <w:t>2.1.1. Mieszanina została zaklasyfikowana jako stwarzająca zagrożenia zgodnie z kryteriami rozporządzenia (WE) nr 1272/2008 (CLP).</w:t>
            </w:r>
          </w:p>
          <w:p w:rsidR="001F3924" w:rsidRDefault="001F3924" w:rsidP="00DA7562">
            <w:pPr>
              <w:tabs>
                <w:tab w:val="left" w:pos="1560"/>
              </w:tabs>
              <w:outlineLvl w:val="4"/>
              <w:rPr>
                <w:rFonts w:cs="Arial"/>
                <w:snapToGrid/>
                <w:sz w:val="17"/>
                <w:szCs w:val="17"/>
                <w:lang w:val="en-US"/>
              </w:rPr>
            </w:pPr>
            <w:r w:rsidRPr="001F3924">
              <w:rPr>
                <w:rFonts w:cs="Arial"/>
                <w:snapToGrid/>
                <w:sz w:val="17"/>
                <w:szCs w:val="17"/>
                <w:lang w:val="en-US"/>
              </w:rPr>
              <w:t>Skin Irrit. 2 H315</w:t>
            </w:r>
          </w:p>
          <w:p w:rsidR="003D2C0C" w:rsidRPr="001F3924" w:rsidRDefault="003D2C0C" w:rsidP="00DA7562">
            <w:pPr>
              <w:tabs>
                <w:tab w:val="left" w:pos="1560"/>
              </w:tabs>
              <w:outlineLvl w:val="4"/>
              <w:rPr>
                <w:rFonts w:cs="Arial"/>
                <w:snapToGrid/>
                <w:sz w:val="17"/>
                <w:szCs w:val="17"/>
                <w:lang w:val="en-US"/>
              </w:rPr>
            </w:pPr>
            <w:r>
              <w:rPr>
                <w:rFonts w:cs="Arial"/>
                <w:snapToGrid/>
                <w:sz w:val="17"/>
                <w:szCs w:val="17"/>
                <w:lang w:val="en-US"/>
              </w:rPr>
              <w:t>Eye Irrit 2 H319</w:t>
            </w:r>
          </w:p>
          <w:p w:rsidR="001F3924" w:rsidRPr="003D2C0C" w:rsidRDefault="001F3924" w:rsidP="00190278">
            <w:pPr>
              <w:pStyle w:val="LeftBold"/>
              <w:keepLines/>
              <w:tabs>
                <w:tab w:val="left" w:pos="1152"/>
              </w:tabs>
              <w:rPr>
                <w:rFonts w:ascii="Arial" w:hAnsi="Arial" w:cs="Arial"/>
                <w:b w:val="0"/>
                <w:sz w:val="17"/>
                <w:szCs w:val="17"/>
                <w:lang w:val="en-US"/>
              </w:rPr>
            </w:pPr>
            <w:r w:rsidRPr="001F3924">
              <w:rPr>
                <w:rFonts w:ascii="Arial" w:hAnsi="Arial" w:cs="Arial"/>
                <w:b w:val="0"/>
                <w:sz w:val="17"/>
                <w:szCs w:val="17"/>
                <w:lang w:val="en-US"/>
              </w:rPr>
              <w:t>STOT SE 3 H335</w:t>
            </w:r>
          </w:p>
        </w:tc>
      </w:tr>
      <w:tr w:rsidR="001F3924" w:rsidRPr="00942A5A" w:rsidTr="00F61468">
        <w:tc>
          <w:tcPr>
            <w:tcW w:w="9980" w:type="dxa"/>
            <w:shd w:val="clear" w:color="auto" w:fill="auto"/>
          </w:tcPr>
          <w:p w:rsidR="001F3924" w:rsidRPr="001F3924" w:rsidRDefault="001F3924" w:rsidP="00DA7562">
            <w:pPr>
              <w:pStyle w:val="CM4"/>
              <w:widowControl w:val="0"/>
              <w:rPr>
                <w:rFonts w:ascii="Arial" w:hAnsi="Arial" w:cs="Arial"/>
                <w:b/>
                <w:sz w:val="17"/>
                <w:szCs w:val="17"/>
              </w:rPr>
            </w:pPr>
            <w:r w:rsidRPr="001F3924">
              <w:rPr>
                <w:rFonts w:ascii="Arial" w:hAnsi="Arial" w:cs="Arial"/>
                <w:b/>
                <w:sz w:val="17"/>
                <w:szCs w:val="17"/>
              </w:rPr>
              <w:t>Najważniejsze szkodliwe skutki działania:</w:t>
            </w:r>
          </w:p>
        </w:tc>
      </w:tr>
      <w:tr w:rsidR="001F3924" w:rsidRPr="00A47588" w:rsidTr="00F61468">
        <w:tc>
          <w:tcPr>
            <w:tcW w:w="9980" w:type="dxa"/>
            <w:shd w:val="clear" w:color="auto" w:fill="auto"/>
          </w:tcPr>
          <w:p w:rsidR="001F3924" w:rsidRPr="001F3924" w:rsidRDefault="001F3924" w:rsidP="00DA7562">
            <w:pPr>
              <w:pStyle w:val="CM4"/>
              <w:widowControl w:val="0"/>
              <w:rPr>
                <w:rFonts w:ascii="Arial" w:hAnsi="Arial" w:cs="Arial"/>
                <w:sz w:val="17"/>
                <w:szCs w:val="17"/>
              </w:rPr>
            </w:pPr>
            <w:r w:rsidRPr="001F3924">
              <w:rPr>
                <w:rFonts w:ascii="Arial" w:hAnsi="Arial" w:cs="Arial"/>
                <w:sz w:val="17"/>
                <w:szCs w:val="17"/>
              </w:rPr>
              <w:t>-</w:t>
            </w:r>
            <w:r w:rsidRPr="001F3924">
              <w:rPr>
                <w:rFonts w:ascii="Arial" w:hAnsi="Arial" w:cs="Arial"/>
                <w:sz w:val="17"/>
                <w:szCs w:val="17"/>
              </w:rPr>
              <w:tab/>
              <w:t>na zdrowie człowieka</w:t>
            </w:r>
          </w:p>
          <w:p w:rsidR="001F3924" w:rsidRPr="001F3924" w:rsidRDefault="001F3924" w:rsidP="00DA7562">
            <w:pPr>
              <w:jc w:val="both"/>
              <w:rPr>
                <w:rFonts w:cs="Arial"/>
                <w:sz w:val="17"/>
                <w:szCs w:val="17"/>
                <w:lang w:val="pl-PL"/>
              </w:rPr>
            </w:pPr>
            <w:r w:rsidRPr="001F3924">
              <w:rPr>
                <w:rFonts w:cs="Arial"/>
                <w:sz w:val="17"/>
                <w:szCs w:val="17"/>
                <w:lang w:val="pl-PL"/>
              </w:rPr>
              <w:t>Działanie drażniące na skórę, kat. 2. Skin Irrit. 2 H315: Działa drażniąco na skórę.</w:t>
            </w:r>
          </w:p>
          <w:p w:rsidR="001F3924" w:rsidRPr="001F3924" w:rsidRDefault="003D2C0C" w:rsidP="00DA7562">
            <w:pPr>
              <w:tabs>
                <w:tab w:val="left" w:pos="1560"/>
              </w:tabs>
              <w:jc w:val="both"/>
              <w:outlineLvl w:val="4"/>
              <w:rPr>
                <w:rFonts w:cs="Arial"/>
                <w:snapToGrid/>
                <w:sz w:val="17"/>
                <w:szCs w:val="17"/>
                <w:lang w:val="pl-PL"/>
              </w:rPr>
            </w:pPr>
            <w:r>
              <w:rPr>
                <w:rFonts w:cs="Arial"/>
                <w:snapToGrid/>
                <w:sz w:val="17"/>
                <w:szCs w:val="17"/>
                <w:lang w:val="pl-PL"/>
              </w:rPr>
              <w:t>Działanie drażniące na oczy,</w:t>
            </w:r>
            <w:r w:rsidR="001F3924" w:rsidRPr="001F3924">
              <w:rPr>
                <w:rFonts w:cs="Arial"/>
                <w:snapToGrid/>
                <w:sz w:val="17"/>
                <w:szCs w:val="17"/>
                <w:lang w:val="pl-PL"/>
              </w:rPr>
              <w:t xml:space="preserve"> kat </w:t>
            </w:r>
            <w:r>
              <w:rPr>
                <w:rFonts w:cs="Arial"/>
                <w:snapToGrid/>
                <w:sz w:val="17"/>
                <w:szCs w:val="17"/>
                <w:lang w:val="pl-PL"/>
              </w:rPr>
              <w:t>2</w:t>
            </w:r>
            <w:r w:rsidR="001F3924" w:rsidRPr="001F3924">
              <w:rPr>
                <w:rFonts w:cs="Arial"/>
                <w:snapToGrid/>
                <w:sz w:val="17"/>
                <w:szCs w:val="17"/>
                <w:lang w:val="pl-PL"/>
              </w:rPr>
              <w:t xml:space="preserve">. Eye </w:t>
            </w:r>
            <w:r>
              <w:rPr>
                <w:rFonts w:cs="Arial"/>
                <w:snapToGrid/>
                <w:sz w:val="17"/>
                <w:szCs w:val="17"/>
                <w:lang w:val="pl-PL"/>
              </w:rPr>
              <w:t>Irrit</w:t>
            </w:r>
            <w:r w:rsidR="001F3924" w:rsidRPr="001F3924">
              <w:rPr>
                <w:rFonts w:cs="Arial"/>
                <w:snapToGrid/>
                <w:sz w:val="17"/>
                <w:szCs w:val="17"/>
                <w:lang w:val="pl-PL"/>
              </w:rPr>
              <w:t xml:space="preserve">. </w:t>
            </w:r>
            <w:r>
              <w:rPr>
                <w:rFonts w:cs="Arial"/>
                <w:snapToGrid/>
                <w:sz w:val="17"/>
                <w:szCs w:val="17"/>
                <w:lang w:val="pl-PL"/>
              </w:rPr>
              <w:t>2</w:t>
            </w:r>
            <w:r w:rsidR="001F3924" w:rsidRPr="001F3924">
              <w:rPr>
                <w:rFonts w:cs="Arial"/>
                <w:snapToGrid/>
                <w:sz w:val="17"/>
                <w:szCs w:val="17"/>
                <w:lang w:val="pl-PL"/>
              </w:rPr>
              <w:t xml:space="preserve"> H31</w:t>
            </w:r>
            <w:r>
              <w:rPr>
                <w:rFonts w:cs="Arial"/>
                <w:snapToGrid/>
                <w:sz w:val="17"/>
                <w:szCs w:val="17"/>
                <w:lang w:val="pl-PL"/>
              </w:rPr>
              <w:t>9</w:t>
            </w:r>
            <w:r w:rsidR="001F3924" w:rsidRPr="001F3924">
              <w:rPr>
                <w:rFonts w:cs="Arial"/>
                <w:snapToGrid/>
                <w:sz w:val="17"/>
                <w:szCs w:val="17"/>
                <w:lang w:val="pl-PL"/>
              </w:rPr>
              <w:t xml:space="preserve">: </w:t>
            </w:r>
            <w:r>
              <w:rPr>
                <w:rFonts w:cs="Arial"/>
                <w:snapToGrid/>
                <w:sz w:val="17"/>
                <w:szCs w:val="17"/>
                <w:lang w:val="pl-PL"/>
              </w:rPr>
              <w:t>Działa drażniąco na oczy</w:t>
            </w:r>
            <w:r w:rsidR="001F3924" w:rsidRPr="001F3924">
              <w:rPr>
                <w:rFonts w:cs="Arial"/>
                <w:snapToGrid/>
                <w:sz w:val="17"/>
                <w:szCs w:val="17"/>
                <w:lang w:val="pl-PL"/>
              </w:rPr>
              <w:t>.</w:t>
            </w:r>
          </w:p>
          <w:p w:rsidR="001F3924" w:rsidRPr="001F3924" w:rsidRDefault="001F3924" w:rsidP="00C03B60">
            <w:pPr>
              <w:widowControl/>
              <w:autoSpaceDE w:val="0"/>
              <w:autoSpaceDN w:val="0"/>
              <w:adjustRightInd w:val="0"/>
              <w:jc w:val="both"/>
              <w:rPr>
                <w:rFonts w:cs="Arial"/>
                <w:sz w:val="17"/>
                <w:szCs w:val="17"/>
                <w:lang w:val="pl-PL"/>
              </w:rPr>
            </w:pPr>
            <w:r w:rsidRPr="001F3924">
              <w:rPr>
                <w:rFonts w:cs="Arial"/>
                <w:snapToGrid/>
                <w:sz w:val="17"/>
                <w:szCs w:val="17"/>
                <w:lang w:val="pl-PL"/>
              </w:rPr>
              <w:t>Działanie toksyczne na narządy docelowe</w:t>
            </w:r>
            <w:r w:rsidR="001F2DDA">
              <w:rPr>
                <w:rFonts w:cs="Arial"/>
                <w:snapToGrid/>
                <w:sz w:val="17"/>
                <w:szCs w:val="17"/>
                <w:lang w:val="pl-PL"/>
              </w:rPr>
              <w:t>, kat. 3</w:t>
            </w:r>
            <w:r w:rsidRPr="001F3924">
              <w:rPr>
                <w:rFonts w:cs="Arial"/>
                <w:snapToGrid/>
                <w:sz w:val="17"/>
                <w:szCs w:val="17"/>
                <w:lang w:val="pl-PL"/>
              </w:rPr>
              <w:t xml:space="preserve"> – narażenie jednorazowe .</w:t>
            </w:r>
            <w:r w:rsidRPr="001F3924">
              <w:rPr>
                <w:rFonts w:cs="Arial"/>
                <w:sz w:val="17"/>
                <w:szCs w:val="17"/>
                <w:lang w:val="pl-PL"/>
              </w:rPr>
              <w:t>STOT SE 3 H335: Może powodować podrażnienie dróg oddechowych.</w:t>
            </w:r>
          </w:p>
        </w:tc>
      </w:tr>
      <w:tr w:rsidR="001F3924" w:rsidRPr="004A4A97" w:rsidTr="00F61468">
        <w:tc>
          <w:tcPr>
            <w:tcW w:w="9980" w:type="dxa"/>
            <w:shd w:val="clear" w:color="auto" w:fill="auto"/>
          </w:tcPr>
          <w:p w:rsidR="001F3924" w:rsidRPr="001F3924" w:rsidRDefault="00C03B60" w:rsidP="00DA7562">
            <w:pPr>
              <w:pStyle w:val="CM4"/>
              <w:widowControl w:val="0"/>
              <w:rPr>
                <w:rFonts w:ascii="Arial" w:hAnsi="Arial" w:cs="Arial"/>
                <w:sz w:val="17"/>
                <w:szCs w:val="17"/>
              </w:rPr>
            </w:pPr>
            <w:r>
              <w:rPr>
                <w:rFonts w:ascii="Arial" w:hAnsi="Arial" w:cs="Arial"/>
                <w:sz w:val="17"/>
                <w:szCs w:val="17"/>
              </w:rPr>
              <w:t>-</w:t>
            </w:r>
            <w:r>
              <w:rPr>
                <w:rFonts w:ascii="Arial" w:hAnsi="Arial" w:cs="Arial"/>
                <w:sz w:val="17"/>
                <w:szCs w:val="17"/>
              </w:rPr>
              <w:tab/>
              <w:t>na środowisko</w:t>
            </w:r>
          </w:p>
          <w:p w:rsidR="001F3924" w:rsidRPr="001F3924" w:rsidRDefault="001F3924" w:rsidP="00DA7562">
            <w:pPr>
              <w:pStyle w:val="CM4"/>
              <w:widowControl w:val="0"/>
              <w:rPr>
                <w:rFonts w:ascii="Arial" w:hAnsi="Arial" w:cs="Arial"/>
                <w:sz w:val="17"/>
                <w:szCs w:val="17"/>
              </w:rPr>
            </w:pPr>
            <w:r w:rsidRPr="001F3924">
              <w:rPr>
                <w:rFonts w:ascii="Arial" w:hAnsi="Arial" w:cs="Arial"/>
                <w:sz w:val="17"/>
                <w:szCs w:val="17"/>
              </w:rPr>
              <w:t>Nie dotyczy.</w:t>
            </w:r>
          </w:p>
        </w:tc>
      </w:tr>
      <w:tr w:rsidR="001F3924" w:rsidRPr="00A47588" w:rsidTr="00F61468">
        <w:tc>
          <w:tcPr>
            <w:tcW w:w="9980" w:type="dxa"/>
            <w:shd w:val="clear" w:color="auto" w:fill="auto"/>
          </w:tcPr>
          <w:p w:rsidR="001F3924" w:rsidRPr="001F3924" w:rsidRDefault="001F3924" w:rsidP="00DA7562">
            <w:pPr>
              <w:pStyle w:val="CM4"/>
              <w:widowControl w:val="0"/>
              <w:rPr>
                <w:rFonts w:ascii="Arial" w:hAnsi="Arial" w:cs="Arial"/>
                <w:sz w:val="17"/>
                <w:szCs w:val="17"/>
              </w:rPr>
            </w:pPr>
            <w:r w:rsidRPr="001F3924">
              <w:rPr>
                <w:rFonts w:ascii="Arial" w:hAnsi="Arial" w:cs="Arial"/>
                <w:sz w:val="17"/>
                <w:szCs w:val="17"/>
              </w:rPr>
              <w:t>-</w:t>
            </w:r>
            <w:r w:rsidRPr="001F3924">
              <w:rPr>
                <w:rFonts w:ascii="Arial" w:hAnsi="Arial" w:cs="Arial"/>
                <w:sz w:val="17"/>
                <w:szCs w:val="17"/>
              </w:rPr>
              <w:tab/>
              <w:t>związane z właściwościami fizykochemicznymi</w:t>
            </w:r>
          </w:p>
          <w:p w:rsidR="001F3924" w:rsidRPr="001F3924" w:rsidRDefault="001F3924" w:rsidP="00DA7562">
            <w:pPr>
              <w:pStyle w:val="Tekstpodstawowy3"/>
              <w:spacing w:before="120"/>
              <w:rPr>
                <w:rFonts w:cs="Arial"/>
                <w:snapToGrid/>
                <w:sz w:val="17"/>
                <w:szCs w:val="17"/>
                <w:lang w:bidi="sa-IN"/>
              </w:rPr>
            </w:pPr>
            <w:r w:rsidRPr="003D2C0C">
              <w:rPr>
                <w:rFonts w:ascii="Arial" w:hAnsi="Arial" w:cs="Arial"/>
                <w:snapToGrid/>
                <w:sz w:val="17"/>
                <w:szCs w:val="17"/>
                <w:lang w:bidi="sa-IN"/>
              </w:rPr>
              <w:t>Nie dotyczy</w:t>
            </w:r>
            <w:r w:rsidRPr="001F3924">
              <w:rPr>
                <w:rFonts w:cs="Arial"/>
                <w:snapToGrid/>
                <w:sz w:val="17"/>
                <w:szCs w:val="17"/>
                <w:lang w:bidi="sa-IN"/>
              </w:rPr>
              <w:t>.</w:t>
            </w:r>
          </w:p>
        </w:tc>
      </w:tr>
      <w:tr w:rsidR="001F3924" w:rsidRPr="00942A5A" w:rsidTr="00F61468">
        <w:tc>
          <w:tcPr>
            <w:tcW w:w="9980" w:type="dxa"/>
            <w:shd w:val="clear" w:color="auto" w:fill="FFFFFF" w:themeFill="background1"/>
          </w:tcPr>
          <w:p w:rsidR="001F3924" w:rsidRPr="001F3924" w:rsidRDefault="001F3924" w:rsidP="00DA7562">
            <w:pPr>
              <w:pStyle w:val="CM4"/>
              <w:widowControl w:val="0"/>
              <w:rPr>
                <w:rFonts w:ascii="Arial" w:hAnsi="Arial" w:cs="Arial"/>
                <w:b/>
                <w:sz w:val="17"/>
                <w:szCs w:val="17"/>
              </w:rPr>
            </w:pPr>
            <w:r w:rsidRPr="001F3924">
              <w:rPr>
                <w:rFonts w:ascii="Arial" w:hAnsi="Arial" w:cs="Arial"/>
                <w:b/>
                <w:sz w:val="17"/>
                <w:szCs w:val="17"/>
              </w:rPr>
              <w:t xml:space="preserve">2.2. Elementy oznakowania </w:t>
            </w:r>
          </w:p>
        </w:tc>
      </w:tr>
      <w:tr w:rsidR="001F3924" w:rsidRPr="00A47588" w:rsidTr="00F61468">
        <w:tc>
          <w:tcPr>
            <w:tcW w:w="9980" w:type="dxa"/>
            <w:shd w:val="clear" w:color="auto" w:fill="auto"/>
          </w:tcPr>
          <w:p w:rsidR="001F3924" w:rsidRPr="001F3924" w:rsidRDefault="001F3924" w:rsidP="00DA7562">
            <w:pPr>
              <w:tabs>
                <w:tab w:val="left" w:pos="360"/>
              </w:tabs>
              <w:jc w:val="both"/>
              <w:rPr>
                <w:rFonts w:cs="Arial"/>
                <w:sz w:val="17"/>
                <w:szCs w:val="17"/>
                <w:lang w:val="pl-PL"/>
              </w:rPr>
            </w:pPr>
            <w:r w:rsidRPr="001F3924">
              <w:rPr>
                <w:rFonts w:cs="Arial"/>
                <w:sz w:val="17"/>
                <w:szCs w:val="17"/>
                <w:lang w:val="pl-PL"/>
              </w:rPr>
              <w:t>Oznakowanie zgodnie z rozporządzeniem (WE) nr 1272/2008 (CLP):</w:t>
            </w:r>
          </w:p>
        </w:tc>
      </w:tr>
      <w:tr w:rsidR="001F3924" w:rsidRPr="00942A5A" w:rsidTr="00F61468">
        <w:tc>
          <w:tcPr>
            <w:tcW w:w="9980" w:type="dxa"/>
            <w:shd w:val="clear" w:color="auto" w:fill="auto"/>
          </w:tcPr>
          <w:p w:rsidR="001F3924" w:rsidRPr="001F3924" w:rsidRDefault="001F3924" w:rsidP="00DA7562">
            <w:pPr>
              <w:tabs>
                <w:tab w:val="left" w:pos="360"/>
              </w:tabs>
              <w:jc w:val="both"/>
              <w:rPr>
                <w:rFonts w:cs="Arial"/>
                <w:sz w:val="17"/>
                <w:szCs w:val="17"/>
                <w:lang w:val="pl-PL"/>
              </w:rPr>
            </w:pPr>
            <w:r w:rsidRPr="001F3924">
              <w:rPr>
                <w:rFonts w:cs="Arial"/>
                <w:sz w:val="17"/>
                <w:szCs w:val="17"/>
                <w:lang w:val="pl-PL"/>
              </w:rPr>
              <w:t>Piktogramy określające rodzaj zagrożenia:</w:t>
            </w:r>
          </w:p>
          <w:p w:rsidR="001F3924" w:rsidRPr="001F3924" w:rsidRDefault="001F3924" w:rsidP="00DA7562">
            <w:pPr>
              <w:tabs>
                <w:tab w:val="left" w:pos="360"/>
              </w:tabs>
              <w:jc w:val="both"/>
              <w:rPr>
                <w:rFonts w:cs="Arial"/>
                <w:sz w:val="17"/>
                <w:szCs w:val="17"/>
                <w:lang w:val="pl-PL"/>
              </w:rPr>
            </w:pPr>
            <w:r w:rsidRPr="001F3924">
              <w:rPr>
                <w:rFonts w:cs="Arial"/>
                <w:sz w:val="17"/>
                <w:szCs w:val="17"/>
                <w:lang w:val="pl-PL"/>
              </w:rPr>
              <w:t>GHS07</w:t>
            </w:r>
          </w:p>
          <w:p w:rsidR="001F3924" w:rsidRPr="001F3924" w:rsidRDefault="001F3924" w:rsidP="00DA7562">
            <w:pPr>
              <w:tabs>
                <w:tab w:val="left" w:pos="360"/>
              </w:tabs>
              <w:jc w:val="both"/>
              <w:rPr>
                <w:rFonts w:cs="Arial"/>
                <w:sz w:val="17"/>
                <w:szCs w:val="17"/>
              </w:rPr>
            </w:pPr>
            <w:r w:rsidRPr="001F3924">
              <w:rPr>
                <w:rFonts w:cs="Arial"/>
                <w:noProof/>
                <w:sz w:val="17"/>
                <w:szCs w:val="17"/>
                <w:lang w:val="pl-PL"/>
              </w:rPr>
              <w:drawing>
                <wp:inline distT="0" distB="0" distL="0" distR="0">
                  <wp:extent cx="723900" cy="723900"/>
                  <wp:effectExtent l="19050" t="0" r="0" b="0"/>
                  <wp:docPr id="5" name="Obraz 4" descr="excl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1.jpg"/>
                          <pic:cNvPicPr/>
                        </pic:nvPicPr>
                        <pic:blipFill>
                          <a:blip r:embed="rId9" cstate="print"/>
                          <a:stretch>
                            <a:fillRect/>
                          </a:stretch>
                        </pic:blipFill>
                        <pic:spPr>
                          <a:xfrm>
                            <a:off x="0" y="0"/>
                            <a:ext cx="723900" cy="723900"/>
                          </a:xfrm>
                          <a:prstGeom prst="rect">
                            <a:avLst/>
                          </a:prstGeom>
                        </pic:spPr>
                      </pic:pic>
                    </a:graphicData>
                  </a:graphic>
                </wp:inline>
              </w:drawing>
            </w:r>
          </w:p>
        </w:tc>
      </w:tr>
      <w:tr w:rsidR="001F3924" w:rsidRPr="00942A5A" w:rsidTr="00F61468">
        <w:tc>
          <w:tcPr>
            <w:tcW w:w="9980" w:type="dxa"/>
            <w:shd w:val="clear" w:color="auto" w:fill="auto"/>
          </w:tcPr>
          <w:p w:rsidR="001F3924" w:rsidRPr="001F3924" w:rsidRDefault="001F3924" w:rsidP="003D2C0C">
            <w:pPr>
              <w:tabs>
                <w:tab w:val="left" w:pos="360"/>
              </w:tabs>
              <w:jc w:val="both"/>
              <w:rPr>
                <w:rFonts w:cs="Arial"/>
                <w:sz w:val="17"/>
                <w:szCs w:val="17"/>
              </w:rPr>
            </w:pPr>
            <w:r w:rsidRPr="001F3924">
              <w:rPr>
                <w:rFonts w:cs="Arial"/>
                <w:sz w:val="17"/>
                <w:szCs w:val="17"/>
              </w:rPr>
              <w:t xml:space="preserve">Hasło ostrzegawcze: </w:t>
            </w:r>
            <w:r w:rsidR="003D2C0C">
              <w:rPr>
                <w:rFonts w:cs="Arial"/>
                <w:sz w:val="17"/>
                <w:szCs w:val="17"/>
              </w:rPr>
              <w:t>Uwaga.</w:t>
            </w:r>
          </w:p>
        </w:tc>
      </w:tr>
      <w:tr w:rsidR="001F3924" w:rsidRPr="00A47588" w:rsidTr="00F61468">
        <w:tc>
          <w:tcPr>
            <w:tcW w:w="9980" w:type="dxa"/>
            <w:shd w:val="clear" w:color="auto" w:fill="auto"/>
          </w:tcPr>
          <w:p w:rsidR="001F3924" w:rsidRPr="001F3924" w:rsidRDefault="001F3924" w:rsidP="00DA7562">
            <w:pPr>
              <w:tabs>
                <w:tab w:val="left" w:pos="360"/>
              </w:tabs>
              <w:jc w:val="both"/>
              <w:rPr>
                <w:rFonts w:cs="Arial"/>
                <w:sz w:val="17"/>
                <w:szCs w:val="17"/>
                <w:lang w:val="pl-PL"/>
              </w:rPr>
            </w:pPr>
            <w:r w:rsidRPr="001F3924">
              <w:rPr>
                <w:rFonts w:cs="Arial"/>
                <w:sz w:val="17"/>
                <w:szCs w:val="17"/>
                <w:lang w:val="pl-PL"/>
              </w:rPr>
              <w:lastRenderedPageBreak/>
              <w:t>Zwroty wskazujące rodzaj zagrożenia:</w:t>
            </w:r>
          </w:p>
          <w:p w:rsidR="001F3924" w:rsidRPr="001F3924" w:rsidRDefault="001F3924" w:rsidP="00DA7562">
            <w:pPr>
              <w:jc w:val="both"/>
              <w:rPr>
                <w:rFonts w:cs="Arial"/>
                <w:sz w:val="17"/>
                <w:szCs w:val="17"/>
                <w:lang w:val="pl-PL"/>
              </w:rPr>
            </w:pPr>
            <w:r w:rsidRPr="001F3924">
              <w:rPr>
                <w:rFonts w:cs="Arial"/>
                <w:sz w:val="17"/>
                <w:szCs w:val="17"/>
                <w:lang w:val="pl-PL"/>
              </w:rPr>
              <w:t>H315: Działa drażniąco na skórę.</w:t>
            </w:r>
          </w:p>
          <w:p w:rsidR="001F3924" w:rsidRPr="001F3924" w:rsidRDefault="003D2C0C" w:rsidP="00DA7562">
            <w:pPr>
              <w:tabs>
                <w:tab w:val="left" w:pos="1560"/>
              </w:tabs>
              <w:jc w:val="both"/>
              <w:outlineLvl w:val="4"/>
              <w:rPr>
                <w:rFonts w:cs="Arial"/>
                <w:snapToGrid/>
                <w:sz w:val="17"/>
                <w:szCs w:val="17"/>
                <w:lang w:val="pl-PL"/>
              </w:rPr>
            </w:pPr>
            <w:r>
              <w:rPr>
                <w:rFonts w:cs="Arial"/>
                <w:snapToGrid/>
                <w:sz w:val="17"/>
                <w:szCs w:val="17"/>
                <w:lang w:val="pl-PL"/>
              </w:rPr>
              <w:t>H319</w:t>
            </w:r>
            <w:r w:rsidR="001F3924" w:rsidRPr="001F3924">
              <w:rPr>
                <w:rFonts w:cs="Arial"/>
                <w:snapToGrid/>
                <w:sz w:val="17"/>
                <w:szCs w:val="17"/>
                <w:lang w:val="pl-PL"/>
              </w:rPr>
              <w:t xml:space="preserve">: </w:t>
            </w:r>
            <w:r>
              <w:rPr>
                <w:rFonts w:cs="Arial"/>
                <w:snapToGrid/>
                <w:sz w:val="17"/>
                <w:szCs w:val="17"/>
                <w:lang w:val="pl-PL"/>
              </w:rPr>
              <w:t>Działa drażniąco na oczy</w:t>
            </w:r>
            <w:r w:rsidR="001F3924" w:rsidRPr="001F3924">
              <w:rPr>
                <w:rFonts w:cs="Arial"/>
                <w:snapToGrid/>
                <w:sz w:val="17"/>
                <w:szCs w:val="17"/>
                <w:lang w:val="pl-PL"/>
              </w:rPr>
              <w:t>.</w:t>
            </w:r>
          </w:p>
          <w:p w:rsidR="001F3924" w:rsidRPr="001F3924" w:rsidRDefault="001F3924" w:rsidP="003D2C0C">
            <w:pPr>
              <w:widowControl/>
              <w:autoSpaceDE w:val="0"/>
              <w:autoSpaceDN w:val="0"/>
              <w:adjustRightInd w:val="0"/>
              <w:jc w:val="both"/>
              <w:rPr>
                <w:rFonts w:cs="Arial"/>
                <w:sz w:val="17"/>
                <w:szCs w:val="17"/>
                <w:lang w:val="pl-PL"/>
              </w:rPr>
            </w:pPr>
            <w:r w:rsidRPr="001F3924">
              <w:rPr>
                <w:rFonts w:cs="Arial"/>
                <w:sz w:val="17"/>
                <w:szCs w:val="17"/>
                <w:lang w:val="pl-PL"/>
              </w:rPr>
              <w:t>H335: Może powodować podrażnienie dróg oddechowych.</w:t>
            </w:r>
          </w:p>
        </w:tc>
      </w:tr>
      <w:tr w:rsidR="001F3924" w:rsidRPr="00A47588" w:rsidTr="00F61468">
        <w:tc>
          <w:tcPr>
            <w:tcW w:w="9980" w:type="dxa"/>
            <w:shd w:val="clear" w:color="auto" w:fill="auto"/>
          </w:tcPr>
          <w:p w:rsidR="001F3924" w:rsidRPr="00A21041" w:rsidRDefault="001F3924" w:rsidP="00DA7562">
            <w:pPr>
              <w:tabs>
                <w:tab w:val="left" w:pos="360"/>
              </w:tabs>
              <w:jc w:val="both"/>
              <w:rPr>
                <w:rFonts w:cs="Arial"/>
                <w:sz w:val="17"/>
                <w:szCs w:val="17"/>
                <w:lang w:val="pl-PL"/>
              </w:rPr>
            </w:pPr>
            <w:r w:rsidRPr="00A21041">
              <w:rPr>
                <w:rFonts w:cs="Arial"/>
                <w:sz w:val="17"/>
                <w:szCs w:val="17"/>
                <w:lang w:val="pl-PL"/>
              </w:rPr>
              <w:t>Zwroty wskazujące środki ostrożności:</w:t>
            </w:r>
          </w:p>
          <w:p w:rsidR="00C03B60" w:rsidRPr="00A21041" w:rsidRDefault="00C03B60" w:rsidP="00C03B60">
            <w:pPr>
              <w:autoSpaceDE w:val="0"/>
              <w:autoSpaceDN w:val="0"/>
              <w:adjustRightInd w:val="0"/>
              <w:jc w:val="both"/>
              <w:rPr>
                <w:rFonts w:cs="Arial"/>
                <w:sz w:val="17"/>
                <w:szCs w:val="17"/>
                <w:lang w:val="pl-PL"/>
              </w:rPr>
            </w:pPr>
            <w:r w:rsidRPr="00A21041">
              <w:rPr>
                <w:rFonts w:cs="Arial"/>
                <w:sz w:val="17"/>
                <w:szCs w:val="17"/>
                <w:lang w:val="pl-PL"/>
              </w:rPr>
              <w:t>P101: W razie konieczności zasięgnięcia porady lekarza należy pokazać pojemnik lub etykietę.</w:t>
            </w:r>
          </w:p>
          <w:p w:rsidR="00C03B60" w:rsidRPr="00A21041" w:rsidRDefault="00C03B60" w:rsidP="00C03B60">
            <w:pPr>
              <w:autoSpaceDE w:val="0"/>
              <w:autoSpaceDN w:val="0"/>
              <w:adjustRightInd w:val="0"/>
              <w:jc w:val="both"/>
              <w:rPr>
                <w:rFonts w:cs="Arial"/>
                <w:sz w:val="17"/>
                <w:szCs w:val="17"/>
                <w:lang w:val="pl-PL"/>
              </w:rPr>
            </w:pPr>
            <w:r w:rsidRPr="00A21041">
              <w:rPr>
                <w:rFonts w:cs="Arial"/>
                <w:sz w:val="17"/>
                <w:szCs w:val="17"/>
                <w:lang w:val="pl-PL"/>
              </w:rPr>
              <w:t>P103: Przed użyciem przeczytać etykietę.</w:t>
            </w:r>
          </w:p>
          <w:p w:rsidR="004636F8" w:rsidRPr="00A21041" w:rsidRDefault="004636F8" w:rsidP="004636F8">
            <w:pPr>
              <w:autoSpaceDE w:val="0"/>
              <w:autoSpaceDN w:val="0"/>
              <w:adjustRightInd w:val="0"/>
              <w:rPr>
                <w:rFonts w:cs="Arial"/>
                <w:sz w:val="17"/>
                <w:szCs w:val="17"/>
                <w:lang w:val="pl-PL"/>
              </w:rPr>
            </w:pPr>
            <w:r w:rsidRPr="00A21041">
              <w:rPr>
                <w:rFonts w:cs="Arial"/>
                <w:sz w:val="17"/>
                <w:szCs w:val="17"/>
                <w:lang w:val="pl-PL"/>
              </w:rPr>
              <w:t>P261</w:t>
            </w:r>
            <w:r w:rsidR="001F2DDA" w:rsidRPr="00A21041">
              <w:rPr>
                <w:rFonts w:cs="Arial"/>
                <w:sz w:val="17"/>
                <w:szCs w:val="17"/>
                <w:lang w:val="pl-PL"/>
              </w:rPr>
              <w:t>:</w:t>
            </w:r>
            <w:r w:rsidRPr="00A21041">
              <w:rPr>
                <w:rFonts w:cs="Arial"/>
                <w:sz w:val="17"/>
                <w:szCs w:val="17"/>
                <w:lang w:val="pl-PL"/>
              </w:rPr>
              <w:t xml:space="preserve"> Unikać wdychania par.</w:t>
            </w:r>
          </w:p>
          <w:p w:rsidR="004636F8" w:rsidRPr="00A21041" w:rsidRDefault="004636F8" w:rsidP="004636F8">
            <w:pPr>
              <w:autoSpaceDE w:val="0"/>
              <w:autoSpaceDN w:val="0"/>
              <w:adjustRightInd w:val="0"/>
              <w:rPr>
                <w:rFonts w:cs="Arial"/>
                <w:sz w:val="17"/>
                <w:szCs w:val="17"/>
                <w:lang w:val="pl-PL"/>
              </w:rPr>
            </w:pPr>
            <w:r w:rsidRPr="00A21041">
              <w:rPr>
                <w:rFonts w:cs="Arial"/>
                <w:sz w:val="17"/>
                <w:szCs w:val="17"/>
                <w:lang w:val="pl-PL"/>
              </w:rPr>
              <w:t>P280</w:t>
            </w:r>
            <w:r w:rsidR="001F2DDA" w:rsidRPr="00A21041">
              <w:rPr>
                <w:rFonts w:cs="Arial"/>
                <w:sz w:val="17"/>
                <w:szCs w:val="17"/>
                <w:lang w:val="pl-PL"/>
              </w:rPr>
              <w:t>:</w:t>
            </w:r>
            <w:r w:rsidRPr="00A21041">
              <w:rPr>
                <w:rFonts w:cs="Arial"/>
                <w:sz w:val="17"/>
                <w:szCs w:val="17"/>
                <w:lang w:val="pl-PL"/>
              </w:rPr>
              <w:t xml:space="preserve"> Stosować rękawice ochronne.</w:t>
            </w:r>
          </w:p>
          <w:p w:rsidR="00A21041" w:rsidRPr="00A21041" w:rsidRDefault="00A21041" w:rsidP="00A21041">
            <w:pPr>
              <w:pStyle w:val="CM1"/>
              <w:rPr>
                <w:rFonts w:ascii="Arial" w:hAnsi="Arial" w:cs="Arial"/>
                <w:color w:val="000000"/>
                <w:sz w:val="17"/>
                <w:szCs w:val="17"/>
              </w:rPr>
            </w:pPr>
            <w:r w:rsidRPr="00A21041">
              <w:rPr>
                <w:rFonts w:ascii="Arial" w:hAnsi="Arial" w:cs="Arial"/>
                <w:sz w:val="17"/>
                <w:szCs w:val="17"/>
              </w:rPr>
              <w:t xml:space="preserve">P302 + P352: </w:t>
            </w:r>
            <w:r w:rsidRPr="00A21041">
              <w:rPr>
                <w:rFonts w:ascii="Arial" w:hAnsi="Arial" w:cs="Arial"/>
                <w:color w:val="000000"/>
                <w:sz w:val="17"/>
                <w:szCs w:val="17"/>
              </w:rPr>
              <w:t>W PRZYPADKU KONTAKTU ZE SKÓRĄ: umyć dużą ilością wody.</w:t>
            </w:r>
          </w:p>
          <w:p w:rsidR="001F3924" w:rsidRPr="00A21041" w:rsidRDefault="00A21041" w:rsidP="00A21041">
            <w:pPr>
              <w:pStyle w:val="CM1"/>
              <w:jc w:val="both"/>
              <w:rPr>
                <w:rFonts w:ascii="Arial" w:hAnsi="Arial" w:cs="Arial"/>
                <w:color w:val="000000"/>
                <w:sz w:val="17"/>
                <w:szCs w:val="17"/>
              </w:rPr>
            </w:pPr>
            <w:r w:rsidRPr="00A21041">
              <w:rPr>
                <w:rFonts w:ascii="Arial" w:hAnsi="Arial" w:cs="Arial"/>
                <w:sz w:val="17"/>
                <w:szCs w:val="17"/>
              </w:rPr>
              <w:t xml:space="preserve">P305 + P351 + P338: </w:t>
            </w:r>
            <w:r w:rsidRPr="00A21041">
              <w:rPr>
                <w:rFonts w:ascii="Arial" w:hAnsi="Arial" w:cs="Arial"/>
                <w:color w:val="000000"/>
                <w:sz w:val="17"/>
                <w:szCs w:val="17"/>
              </w:rPr>
              <w:t>W PRZYPADKU DOSTANIA SIĘ DO OCZU: Ostrożnie płukać wodą przez kilka minut. Wyjąć soczewki kontaktowe, jeżeli są i można je łatwo usunąć.</w:t>
            </w:r>
          </w:p>
          <w:p w:rsidR="00A21041" w:rsidRPr="00A21041" w:rsidRDefault="00A21041" w:rsidP="00A21041">
            <w:pPr>
              <w:rPr>
                <w:lang w:val="pl-PL" w:eastAsia="en-US"/>
              </w:rPr>
            </w:pPr>
            <w:r w:rsidRPr="00A21041">
              <w:rPr>
                <w:rFonts w:cs="Arial"/>
                <w:sz w:val="17"/>
                <w:szCs w:val="17"/>
                <w:lang w:val="pl-PL" w:eastAsia="en-US"/>
              </w:rPr>
              <w:t>P337 + P313: W przypadku utrzymywania się działania drażniącego na oczy: Zasięgnąć porady/zgłosić się pod opiekę lekarza.</w:t>
            </w:r>
          </w:p>
        </w:tc>
      </w:tr>
      <w:tr w:rsidR="001F3924" w:rsidRPr="001F3924" w:rsidTr="00F61468">
        <w:trPr>
          <w:trHeight w:val="246"/>
        </w:trPr>
        <w:tc>
          <w:tcPr>
            <w:tcW w:w="9980" w:type="dxa"/>
            <w:shd w:val="clear" w:color="auto" w:fill="auto"/>
          </w:tcPr>
          <w:p w:rsidR="001F3924" w:rsidRPr="004636F8" w:rsidRDefault="001F3924" w:rsidP="004636F8">
            <w:pPr>
              <w:pStyle w:val="CM4"/>
              <w:widowControl w:val="0"/>
              <w:rPr>
                <w:rFonts w:ascii="Arial" w:hAnsi="Arial" w:cs="Arial"/>
                <w:b/>
                <w:sz w:val="17"/>
                <w:szCs w:val="17"/>
              </w:rPr>
            </w:pPr>
            <w:r w:rsidRPr="004636F8">
              <w:rPr>
                <w:rFonts w:ascii="Arial" w:hAnsi="Arial" w:cs="Arial"/>
                <w:b/>
                <w:sz w:val="17"/>
                <w:szCs w:val="17"/>
              </w:rPr>
              <w:t>Informacje uzupełniające o zagrożeniach:</w:t>
            </w:r>
          </w:p>
        </w:tc>
      </w:tr>
      <w:tr w:rsidR="001F3924" w:rsidRPr="00E4077E" w:rsidTr="00F61468">
        <w:trPr>
          <w:trHeight w:val="474"/>
        </w:trPr>
        <w:tc>
          <w:tcPr>
            <w:tcW w:w="9980" w:type="dxa"/>
            <w:shd w:val="clear" w:color="auto" w:fill="auto"/>
          </w:tcPr>
          <w:p w:rsidR="001F3924" w:rsidRPr="004636F8" w:rsidRDefault="001F3924" w:rsidP="00A47588">
            <w:pPr>
              <w:pStyle w:val="CM4"/>
              <w:widowControl w:val="0"/>
              <w:spacing w:before="60"/>
              <w:rPr>
                <w:rFonts w:ascii="Arial" w:hAnsi="Arial" w:cs="Arial"/>
                <w:sz w:val="17"/>
                <w:szCs w:val="17"/>
              </w:rPr>
            </w:pPr>
            <w:r w:rsidRPr="004636F8">
              <w:rPr>
                <w:rFonts w:ascii="Arial" w:hAnsi="Arial" w:cs="Arial"/>
                <w:sz w:val="17"/>
                <w:szCs w:val="17"/>
              </w:rPr>
              <w:t>Dane identyfikujące wszystkie substancje w mieszaninie , które decydują o jej zaklasyfikowaniu zgodnie z Art. 18 pkt. 3b.</w:t>
            </w:r>
          </w:p>
          <w:p w:rsidR="001F3924" w:rsidRPr="001F3924" w:rsidRDefault="001F3924" w:rsidP="00DA7562">
            <w:pPr>
              <w:pStyle w:val="LeftBold"/>
              <w:tabs>
                <w:tab w:val="left" w:pos="1560"/>
              </w:tabs>
              <w:rPr>
                <w:rFonts w:ascii="Arial" w:hAnsi="Arial" w:cs="Arial"/>
                <w:b w:val="0"/>
                <w:sz w:val="17"/>
                <w:szCs w:val="17"/>
                <w:lang w:val="pl-PL"/>
              </w:rPr>
            </w:pPr>
            <w:r w:rsidRPr="004636F8">
              <w:rPr>
                <w:rFonts w:ascii="Arial" w:hAnsi="Arial" w:cs="Arial"/>
                <w:b w:val="0"/>
                <w:sz w:val="17"/>
                <w:szCs w:val="17"/>
                <w:lang w:val="pl-PL"/>
              </w:rPr>
              <w:t xml:space="preserve">- </w:t>
            </w:r>
            <w:r w:rsidR="004636F8" w:rsidRPr="004636F8">
              <w:rPr>
                <w:rFonts w:ascii="Arial" w:hAnsi="Arial" w:cs="Arial"/>
                <w:b w:val="0"/>
                <w:sz w:val="17"/>
                <w:szCs w:val="17"/>
                <w:lang w:val="en-US"/>
              </w:rPr>
              <w:t>2-cyjanoakrylan etylu</w:t>
            </w:r>
          </w:p>
        </w:tc>
      </w:tr>
      <w:tr w:rsidR="004636F8" w:rsidRPr="00A47588" w:rsidTr="00F61468">
        <w:trPr>
          <w:trHeight w:val="474"/>
        </w:trPr>
        <w:tc>
          <w:tcPr>
            <w:tcW w:w="9980" w:type="dxa"/>
            <w:shd w:val="clear" w:color="auto" w:fill="auto"/>
          </w:tcPr>
          <w:p w:rsidR="004636F8" w:rsidRPr="004636F8" w:rsidRDefault="004636F8" w:rsidP="004636F8">
            <w:pPr>
              <w:pStyle w:val="Tytu"/>
              <w:keepLines/>
              <w:widowControl w:val="0"/>
              <w:tabs>
                <w:tab w:val="left" w:pos="720"/>
              </w:tabs>
              <w:spacing w:before="60"/>
              <w:jc w:val="both"/>
              <w:rPr>
                <w:rFonts w:ascii="Arial" w:hAnsi="Arial" w:cs="Arial"/>
                <w:sz w:val="17"/>
                <w:szCs w:val="17"/>
                <w:lang w:val="pl-PL"/>
              </w:rPr>
            </w:pPr>
            <w:r w:rsidRPr="004636F8">
              <w:rPr>
                <w:rFonts w:ascii="Arial" w:hAnsi="Arial" w:cs="Arial"/>
                <w:sz w:val="17"/>
                <w:szCs w:val="17"/>
                <w:lang w:val="pl-PL"/>
              </w:rPr>
              <w:t xml:space="preserve">Napisy dodatkowe: </w:t>
            </w:r>
          </w:p>
          <w:p w:rsidR="004636F8" w:rsidRDefault="004636F8" w:rsidP="004636F8">
            <w:pPr>
              <w:autoSpaceDE w:val="0"/>
              <w:autoSpaceDN w:val="0"/>
              <w:adjustRightInd w:val="0"/>
              <w:rPr>
                <w:rFonts w:cs="Arial"/>
                <w:sz w:val="17"/>
                <w:szCs w:val="17"/>
                <w:lang w:val="pl-PL"/>
              </w:rPr>
            </w:pPr>
            <w:r w:rsidRPr="004636F8">
              <w:rPr>
                <w:rFonts w:cs="Arial"/>
                <w:sz w:val="17"/>
                <w:szCs w:val="17"/>
                <w:lang w:val="pl-PL"/>
              </w:rPr>
              <w:t>EUH202 – „Cyjanoakrylany. Niebezpieczeństwo. Skleja skórę i powieki w ciągu kilku sekund. Chronić przed dziećmi”.</w:t>
            </w:r>
          </w:p>
          <w:p w:rsidR="004636F8" w:rsidRPr="00703519" w:rsidRDefault="004636F8" w:rsidP="00703519">
            <w:pPr>
              <w:pStyle w:val="Tytu"/>
              <w:keepLines/>
              <w:widowControl w:val="0"/>
              <w:tabs>
                <w:tab w:val="left" w:pos="720"/>
              </w:tabs>
              <w:spacing w:before="40"/>
              <w:jc w:val="both"/>
              <w:rPr>
                <w:rFonts w:ascii="Arial" w:hAnsi="Arial" w:cs="Arial"/>
                <w:b w:val="0"/>
                <w:bCs w:val="0"/>
                <w:color w:val="000000"/>
                <w:sz w:val="17"/>
                <w:szCs w:val="17"/>
                <w:lang w:val="pl-PL"/>
              </w:rPr>
            </w:pPr>
            <w:r w:rsidRPr="0068549D">
              <w:rPr>
                <w:rFonts w:ascii="Arial" w:hAnsi="Arial" w:cs="Arial"/>
                <w:b w:val="0"/>
                <w:iCs/>
                <w:sz w:val="17"/>
                <w:szCs w:val="17"/>
                <w:lang w:val="pl-PL"/>
              </w:rPr>
              <w:t>UWAGA: podany wyżej napis umieszcza się na bezpośrednich opakowaniach klejów na bazie cyjanoakrylanów, do opakowania należy dołączyć odpowiednią informację o bezpiecznym stosowaniu.</w:t>
            </w:r>
          </w:p>
        </w:tc>
      </w:tr>
      <w:tr w:rsidR="001F3924" w:rsidRPr="00942A5A" w:rsidTr="00F61468">
        <w:tc>
          <w:tcPr>
            <w:tcW w:w="9980" w:type="dxa"/>
            <w:tcBorders>
              <w:bottom w:val="single" w:sz="4" w:space="0" w:color="7F7F7F"/>
            </w:tcBorders>
            <w:shd w:val="clear" w:color="auto" w:fill="FFFFFF" w:themeFill="background1"/>
          </w:tcPr>
          <w:p w:rsidR="001F3924" w:rsidRPr="001F3924" w:rsidRDefault="001F3924" w:rsidP="00DA7562">
            <w:pPr>
              <w:pStyle w:val="CM4"/>
              <w:widowControl w:val="0"/>
              <w:rPr>
                <w:rFonts w:ascii="Arial" w:hAnsi="Arial" w:cs="Arial"/>
                <w:b/>
                <w:sz w:val="17"/>
                <w:szCs w:val="17"/>
              </w:rPr>
            </w:pPr>
            <w:r w:rsidRPr="001F3924">
              <w:rPr>
                <w:rFonts w:ascii="Arial" w:hAnsi="Arial" w:cs="Arial"/>
                <w:b/>
                <w:sz w:val="17"/>
                <w:szCs w:val="17"/>
              </w:rPr>
              <w:t xml:space="preserve">2.3. Inne zagrożenia </w:t>
            </w:r>
          </w:p>
        </w:tc>
      </w:tr>
      <w:tr w:rsidR="001F3924" w:rsidRPr="00942A5A" w:rsidTr="00F61468">
        <w:tc>
          <w:tcPr>
            <w:tcW w:w="9980" w:type="dxa"/>
            <w:tcBorders>
              <w:bottom w:val="single" w:sz="4" w:space="0" w:color="7F7F7F"/>
            </w:tcBorders>
            <w:shd w:val="clear" w:color="auto" w:fill="auto"/>
          </w:tcPr>
          <w:p w:rsidR="001F3924" w:rsidRPr="001F3924" w:rsidRDefault="001F3924" w:rsidP="00DA7562">
            <w:pPr>
              <w:rPr>
                <w:rFonts w:cs="Arial"/>
                <w:sz w:val="17"/>
                <w:szCs w:val="17"/>
                <w:lang w:val="pl-PL"/>
              </w:rPr>
            </w:pPr>
            <w:r w:rsidRPr="001F3924">
              <w:rPr>
                <w:rFonts w:cs="Arial"/>
                <w:sz w:val="17"/>
                <w:szCs w:val="17"/>
                <w:lang w:val="pl-PL"/>
              </w:rPr>
              <w:t xml:space="preserve">2.3.1 Ocena PBT lub vPvB zgodnie z zał. XIII REACH </w:t>
            </w:r>
          </w:p>
          <w:p w:rsidR="001F3924" w:rsidRPr="001F3924" w:rsidRDefault="001F3924" w:rsidP="004112EA">
            <w:pPr>
              <w:jc w:val="both"/>
              <w:rPr>
                <w:rFonts w:cs="Arial"/>
                <w:sz w:val="17"/>
                <w:szCs w:val="17"/>
                <w:lang w:val="pl-PL"/>
              </w:rPr>
            </w:pPr>
            <w:r w:rsidRPr="001F3924">
              <w:rPr>
                <w:rFonts w:cs="Arial"/>
                <w:sz w:val="17"/>
                <w:szCs w:val="17"/>
                <w:lang w:val="pl-PL"/>
              </w:rPr>
              <w:t xml:space="preserve">– substancje zawarte w mieszaninie nie zostały zakwalifikowane jako PBT lub vPvB. Kryteria </w:t>
            </w:r>
            <w:r w:rsidRPr="001F3924">
              <w:rPr>
                <w:rFonts w:cs="Arial"/>
                <w:sz w:val="17"/>
                <w:szCs w:val="17"/>
                <w:shd w:val="clear" w:color="auto" w:fill="FFFFFF"/>
                <w:lang w:val="pl-PL"/>
              </w:rPr>
              <w:t>PBT i vPvB zawarte są w Aneksie XIII REACH.</w:t>
            </w:r>
          </w:p>
          <w:p w:rsidR="001F3924" w:rsidRPr="001F3924" w:rsidRDefault="001F3924" w:rsidP="00DA7562">
            <w:pPr>
              <w:tabs>
                <w:tab w:val="left" w:pos="360"/>
              </w:tabs>
              <w:spacing w:before="120"/>
              <w:jc w:val="both"/>
              <w:rPr>
                <w:rFonts w:cs="Arial"/>
                <w:sz w:val="17"/>
                <w:szCs w:val="17"/>
                <w:lang w:val="pl-PL"/>
              </w:rPr>
            </w:pPr>
            <w:r w:rsidRPr="001F3924">
              <w:rPr>
                <w:rFonts w:cs="Arial"/>
                <w:sz w:val="17"/>
                <w:szCs w:val="17"/>
                <w:lang w:val="pl-PL"/>
              </w:rPr>
              <w:t>2.3.2. Informacje dotyczące innych zagrożeń, które nie powodują zaklasyfikowania, a które mogą przyczynić się do ogólnych zagrożeń powodowanych przez mieszaninę.</w:t>
            </w:r>
          </w:p>
          <w:p w:rsidR="001F3924" w:rsidRPr="001F3924" w:rsidRDefault="001F3924" w:rsidP="00DA7562">
            <w:pPr>
              <w:tabs>
                <w:tab w:val="left" w:pos="360"/>
              </w:tabs>
              <w:spacing w:before="120"/>
              <w:jc w:val="both"/>
              <w:rPr>
                <w:rFonts w:cs="Arial"/>
                <w:sz w:val="17"/>
                <w:szCs w:val="17"/>
              </w:rPr>
            </w:pPr>
            <w:r w:rsidRPr="001F3924">
              <w:rPr>
                <w:rFonts w:cs="Arial"/>
                <w:sz w:val="17"/>
                <w:szCs w:val="17"/>
              </w:rPr>
              <w:t>Nie dotyczy.</w:t>
            </w:r>
          </w:p>
        </w:tc>
      </w:tr>
    </w:tbl>
    <w:p w:rsidR="0082490D" w:rsidRPr="004636F8" w:rsidRDefault="0082490D">
      <w:pPr>
        <w:rPr>
          <w:sz w:val="16"/>
          <w:szCs w:val="16"/>
          <w:lang w:val="pl-PL"/>
        </w:rPr>
      </w:pPr>
    </w:p>
    <w:tbl>
      <w:tblPr>
        <w:tblW w:w="10008" w:type="dxa"/>
        <w:tblInd w:w="16" w:type="dxa"/>
        <w:tblLayout w:type="fixed"/>
        <w:tblCellMar>
          <w:left w:w="0" w:type="dxa"/>
          <w:right w:w="0" w:type="dxa"/>
        </w:tblCellMar>
        <w:tblLook w:val="0000"/>
      </w:tblPr>
      <w:tblGrid>
        <w:gridCol w:w="720"/>
        <w:gridCol w:w="5076"/>
        <w:gridCol w:w="4104"/>
        <w:gridCol w:w="108"/>
      </w:tblGrid>
      <w:tr w:rsidR="001E3091" w:rsidRPr="00A47588" w:rsidTr="006B501E">
        <w:trPr>
          <w:trHeight w:val="680"/>
          <w:tblHeader/>
        </w:trPr>
        <w:tc>
          <w:tcPr>
            <w:tcW w:w="720" w:type="dxa"/>
          </w:tcPr>
          <w:p w:rsidR="001E3091" w:rsidRPr="0051141C" w:rsidRDefault="001E3091" w:rsidP="000E7CB5">
            <w:pPr>
              <w:pStyle w:val="CWHead"/>
              <w:keepNext/>
              <w:keepLines/>
              <w:spacing w:before="240"/>
              <w:rPr>
                <w:rFonts w:ascii="Arial" w:hAnsi="Arial"/>
                <w:b/>
                <w:bCs/>
                <w:sz w:val="22"/>
                <w:szCs w:val="22"/>
                <w:lang w:val="pl-PL"/>
              </w:rPr>
            </w:pPr>
          </w:p>
        </w:tc>
        <w:tc>
          <w:tcPr>
            <w:tcW w:w="9288" w:type="dxa"/>
            <w:gridSpan w:val="3"/>
          </w:tcPr>
          <w:p w:rsidR="001E3091" w:rsidRPr="0051141C" w:rsidRDefault="001E3091" w:rsidP="000E7CB5">
            <w:pPr>
              <w:pStyle w:val="CWHead"/>
              <w:keepNext/>
              <w:keepLines/>
              <w:spacing w:before="240"/>
              <w:rPr>
                <w:rFonts w:ascii="Arial" w:hAnsi="Arial"/>
                <w:b/>
                <w:bCs/>
                <w:sz w:val="22"/>
                <w:szCs w:val="22"/>
                <w:lang w:val="pl-PL"/>
              </w:rPr>
            </w:pPr>
            <w:r w:rsidRPr="0051141C">
              <w:rPr>
                <w:rFonts w:ascii="Arial" w:hAnsi="Arial" w:cs="EUAlbertina"/>
                <w:b/>
                <w:bCs/>
                <w:color w:val="000000"/>
                <w:sz w:val="22"/>
                <w:szCs w:val="22"/>
                <w:lang w:val="pl-PL"/>
              </w:rPr>
              <w:t>SEKCJA 3: Skład/informacja o składnikach</w:t>
            </w:r>
          </w:p>
        </w:tc>
      </w:tr>
      <w:tr w:rsidR="00E46089" w:rsidRPr="00432D18" w:rsidTr="006B501E">
        <w:tblPrEx>
          <w:tblCellMar>
            <w:left w:w="108" w:type="dxa"/>
            <w:right w:w="108" w:type="dxa"/>
          </w:tblCellMar>
        </w:tblPrEx>
        <w:trPr>
          <w:gridAfter w:val="1"/>
          <w:wAfter w:w="108" w:type="dxa"/>
          <w:cantSplit/>
        </w:trPr>
        <w:tc>
          <w:tcPr>
            <w:tcW w:w="9900" w:type="dxa"/>
            <w:gridSpan w:val="3"/>
            <w:tcBorders>
              <w:bottom w:val="single" w:sz="2" w:space="0" w:color="7F7F7F"/>
            </w:tcBorders>
          </w:tcPr>
          <w:p w:rsidR="00E46089" w:rsidRPr="00E46089" w:rsidRDefault="00E46089" w:rsidP="00E860BB">
            <w:pPr>
              <w:keepNext/>
              <w:keepLines/>
              <w:tabs>
                <w:tab w:val="left" w:pos="1560"/>
              </w:tabs>
              <w:rPr>
                <w:rFonts w:cs="Arial"/>
                <w:sz w:val="17"/>
                <w:szCs w:val="17"/>
                <w:lang w:val="pl-PL"/>
              </w:rPr>
            </w:pPr>
            <w:r w:rsidRPr="00E46089">
              <w:rPr>
                <w:rFonts w:cs="Arial"/>
                <w:b/>
                <w:sz w:val="17"/>
                <w:szCs w:val="17"/>
                <w:lang w:val="pl-PL"/>
              </w:rPr>
              <w:t xml:space="preserve">3.1. Substancje – </w:t>
            </w:r>
            <w:r w:rsidRPr="00E46089">
              <w:rPr>
                <w:rFonts w:cs="Arial"/>
                <w:sz w:val="17"/>
                <w:szCs w:val="17"/>
                <w:lang w:val="pl-PL"/>
              </w:rPr>
              <w:t>nie dotyczy</w:t>
            </w:r>
          </w:p>
        </w:tc>
      </w:tr>
      <w:tr w:rsidR="00E46089" w:rsidRPr="00A47588" w:rsidTr="00A47588">
        <w:tblPrEx>
          <w:tblCellMar>
            <w:left w:w="108" w:type="dxa"/>
            <w:right w:w="108" w:type="dxa"/>
          </w:tblCellMar>
        </w:tblPrEx>
        <w:trPr>
          <w:gridAfter w:val="1"/>
          <w:wAfter w:w="108" w:type="dxa"/>
          <w:cantSplit/>
          <w:trHeight w:val="765"/>
        </w:trPr>
        <w:tc>
          <w:tcPr>
            <w:tcW w:w="9900" w:type="dxa"/>
            <w:gridSpan w:val="3"/>
            <w:tcBorders>
              <w:top w:val="single" w:sz="2" w:space="0" w:color="7F7F7F"/>
              <w:bottom w:val="single" w:sz="2" w:space="0" w:color="7F7F7F"/>
            </w:tcBorders>
          </w:tcPr>
          <w:p w:rsidR="00E46089" w:rsidRPr="002D58A9" w:rsidRDefault="002D58A9" w:rsidP="00CA5248">
            <w:pPr>
              <w:keepNext/>
              <w:keepLines/>
              <w:tabs>
                <w:tab w:val="left" w:pos="1560"/>
              </w:tabs>
              <w:spacing w:before="120"/>
              <w:rPr>
                <w:rFonts w:cs="Arial"/>
                <w:b/>
                <w:sz w:val="17"/>
                <w:szCs w:val="17"/>
                <w:lang w:val="pl-PL"/>
              </w:rPr>
            </w:pPr>
            <w:r w:rsidRPr="002D58A9">
              <w:rPr>
                <w:rFonts w:cs="Arial"/>
                <w:b/>
                <w:sz w:val="17"/>
                <w:szCs w:val="17"/>
                <w:lang w:val="pl-PL"/>
              </w:rPr>
              <w:t>3.2. Mieszaniny</w:t>
            </w:r>
          </w:p>
          <w:p w:rsidR="002D58A9" w:rsidRPr="0068549D" w:rsidRDefault="002D58A9" w:rsidP="001216F3">
            <w:pPr>
              <w:keepNext/>
              <w:keepLines/>
              <w:tabs>
                <w:tab w:val="left" w:pos="1560"/>
              </w:tabs>
              <w:spacing w:before="40"/>
              <w:jc w:val="both"/>
              <w:rPr>
                <w:rFonts w:cs="Arial"/>
                <w:sz w:val="17"/>
                <w:szCs w:val="17"/>
                <w:lang w:val="pl-PL"/>
              </w:rPr>
            </w:pPr>
            <w:r w:rsidRPr="002D58A9">
              <w:rPr>
                <w:rFonts w:cs="Arial"/>
                <w:b/>
                <w:bCs/>
                <w:sz w:val="17"/>
                <w:szCs w:val="17"/>
                <w:lang w:val="pl-PL"/>
              </w:rPr>
              <w:t>Opis ogólny:</w:t>
            </w:r>
            <w:r w:rsidRPr="002D58A9">
              <w:rPr>
                <w:rFonts w:cs="Arial"/>
                <w:bCs/>
                <w:sz w:val="17"/>
                <w:szCs w:val="17"/>
                <w:lang w:val="pl-PL"/>
              </w:rPr>
              <w:t xml:space="preserve"> </w:t>
            </w:r>
            <w:r w:rsidRPr="002D58A9">
              <w:rPr>
                <w:rFonts w:cs="Arial"/>
                <w:sz w:val="17"/>
                <w:szCs w:val="17"/>
                <w:lang w:val="pl-PL"/>
              </w:rPr>
              <w:t xml:space="preserve">Produkt jest mieszaniną </w:t>
            </w:r>
            <w:r w:rsidRPr="002D58A9">
              <w:rPr>
                <w:sz w:val="17"/>
                <w:szCs w:val="17"/>
                <w:lang w:val="pl-PL"/>
              </w:rPr>
              <w:t>2-cyjanoakrylanu etylu</w:t>
            </w:r>
            <w:r>
              <w:rPr>
                <w:sz w:val="17"/>
                <w:szCs w:val="17"/>
                <w:lang w:val="pl-PL"/>
              </w:rPr>
              <w:t xml:space="preserve"> </w:t>
            </w:r>
            <w:r>
              <w:rPr>
                <w:rFonts w:cs="Arial"/>
                <w:sz w:val="17"/>
                <w:szCs w:val="17"/>
                <w:lang w:val="pl-PL"/>
              </w:rPr>
              <w:t>z dodatkiem</w:t>
            </w:r>
            <w:r w:rsidRPr="002D58A9">
              <w:rPr>
                <w:sz w:val="17"/>
                <w:szCs w:val="17"/>
                <w:lang w:val="pl-PL"/>
              </w:rPr>
              <w:t xml:space="preserve"> </w:t>
            </w:r>
            <w:r w:rsidR="00DB284F">
              <w:rPr>
                <w:rFonts w:cs="Arial"/>
                <w:sz w:val="17"/>
                <w:szCs w:val="17"/>
                <w:lang w:val="pl-PL"/>
              </w:rPr>
              <w:t>niezaklasyfikowanego pod kątem zagrożenia dla zdrowia lub środowiska</w:t>
            </w:r>
            <w:r w:rsidR="00DB284F" w:rsidRPr="002D58A9">
              <w:rPr>
                <w:sz w:val="17"/>
                <w:szCs w:val="17"/>
                <w:lang w:val="pl-PL"/>
              </w:rPr>
              <w:t xml:space="preserve"> </w:t>
            </w:r>
            <w:r w:rsidR="001216F3">
              <w:rPr>
                <w:sz w:val="17"/>
                <w:szCs w:val="17"/>
                <w:lang w:val="pl-PL"/>
              </w:rPr>
              <w:t>polimeru.</w:t>
            </w:r>
          </w:p>
        </w:tc>
      </w:tr>
      <w:tr w:rsidR="001E3091" w:rsidRPr="00A47588" w:rsidTr="006B501E">
        <w:tblPrEx>
          <w:tblCellMar>
            <w:left w:w="108" w:type="dxa"/>
            <w:right w:w="108" w:type="dxa"/>
          </w:tblCellMar>
        </w:tblPrEx>
        <w:trPr>
          <w:gridAfter w:val="1"/>
          <w:wAfter w:w="108" w:type="dxa"/>
          <w:cantSplit/>
          <w:trHeight w:val="722"/>
        </w:trPr>
        <w:tc>
          <w:tcPr>
            <w:tcW w:w="9900" w:type="dxa"/>
            <w:gridSpan w:val="3"/>
            <w:tcBorders>
              <w:top w:val="single" w:sz="2" w:space="0" w:color="7F7F7F"/>
            </w:tcBorders>
          </w:tcPr>
          <w:p w:rsidR="001E3091" w:rsidRPr="00332087" w:rsidRDefault="001E3091" w:rsidP="00766972">
            <w:pPr>
              <w:keepLines/>
              <w:spacing w:before="60" w:after="60"/>
              <w:jc w:val="both"/>
              <w:rPr>
                <w:rFonts w:cs="Arial"/>
                <w:b/>
                <w:bCs/>
                <w:sz w:val="17"/>
                <w:szCs w:val="17"/>
                <w:lang w:val="pl-PL"/>
              </w:rPr>
            </w:pPr>
            <w:r w:rsidRPr="00332087">
              <w:rPr>
                <w:rFonts w:cs="EUAlbertina"/>
                <w:b/>
                <w:bCs/>
                <w:color w:val="000000"/>
                <w:sz w:val="17"/>
                <w:szCs w:val="17"/>
                <w:lang w:val="pl-PL"/>
              </w:rPr>
              <w:t>Spis substancji w mieszaninie</w:t>
            </w:r>
            <w:r w:rsidRPr="00332087">
              <w:rPr>
                <w:rFonts w:cs="Arial"/>
                <w:b/>
                <w:bCs/>
                <w:sz w:val="17"/>
                <w:szCs w:val="17"/>
                <w:lang w:val="pl-PL"/>
              </w:rPr>
              <w:t>:</w:t>
            </w:r>
          </w:p>
          <w:p w:rsidR="001E3091" w:rsidRPr="002D58A9" w:rsidRDefault="001E3091" w:rsidP="006B501E">
            <w:pPr>
              <w:keepLines/>
              <w:jc w:val="both"/>
              <w:rPr>
                <w:rFonts w:cs="Arial"/>
                <w:b/>
                <w:bCs/>
                <w:sz w:val="17"/>
                <w:szCs w:val="17"/>
                <w:lang w:val="pl-PL"/>
              </w:rPr>
            </w:pPr>
            <w:r w:rsidRPr="002D58A9">
              <w:rPr>
                <w:rFonts w:cs="EUAlbertina"/>
                <w:b/>
                <w:bCs/>
                <w:color w:val="000000"/>
                <w:sz w:val="17"/>
                <w:szCs w:val="17"/>
                <w:lang w:val="pl-PL"/>
              </w:rPr>
              <w:t xml:space="preserve">a) </w:t>
            </w:r>
            <w:r w:rsidR="002D58A9" w:rsidRPr="002D58A9">
              <w:rPr>
                <w:rFonts w:cs="Arial"/>
                <w:b/>
                <w:bCs/>
                <w:color w:val="000000"/>
                <w:sz w:val="17"/>
                <w:szCs w:val="17"/>
                <w:lang w:val="pl-PL"/>
              </w:rPr>
              <w:t>Substancje stanowiące zagrożenie dla zdrowia lub środowiska</w:t>
            </w:r>
          </w:p>
        </w:tc>
      </w:tr>
      <w:tr w:rsidR="00FC1DF2" w:rsidRPr="00FC1DF2" w:rsidTr="006B501E">
        <w:tblPrEx>
          <w:tblCellMar>
            <w:left w:w="108" w:type="dxa"/>
            <w:right w:w="108" w:type="dxa"/>
          </w:tblCellMar>
        </w:tblPrEx>
        <w:trPr>
          <w:gridAfter w:val="1"/>
          <w:wAfter w:w="108" w:type="dxa"/>
          <w:trHeight w:val="1275"/>
        </w:trPr>
        <w:tc>
          <w:tcPr>
            <w:tcW w:w="5796" w:type="dxa"/>
            <w:gridSpan w:val="2"/>
          </w:tcPr>
          <w:p w:rsidR="00FC1DF2" w:rsidRPr="001F2DDA" w:rsidRDefault="00D264A8" w:rsidP="001F2DDA">
            <w:pPr>
              <w:pStyle w:val="LeftBold"/>
              <w:tabs>
                <w:tab w:val="left" w:pos="1560"/>
              </w:tabs>
              <w:outlineLvl w:val="4"/>
              <w:rPr>
                <w:rFonts w:ascii="Arial" w:hAnsi="Arial" w:cs="Arial"/>
                <w:sz w:val="16"/>
                <w:szCs w:val="16"/>
                <w:lang w:val="pt-BR"/>
              </w:rPr>
            </w:pPr>
            <w:r w:rsidRPr="001F2DDA">
              <w:rPr>
                <w:rStyle w:val="apple-style-span"/>
                <w:rFonts w:ascii="Arial" w:hAnsi="Arial" w:cs="Arial"/>
                <w:sz w:val="16"/>
                <w:szCs w:val="16"/>
                <w:lang w:val="pl-PL"/>
              </w:rPr>
              <w:t>2-</w:t>
            </w:r>
            <w:r w:rsidR="008977F0" w:rsidRPr="001F2DDA">
              <w:rPr>
                <w:rStyle w:val="apple-style-span"/>
                <w:rFonts w:ascii="Arial" w:hAnsi="Arial" w:cs="Arial"/>
                <w:sz w:val="16"/>
                <w:szCs w:val="16"/>
                <w:lang w:val="pl-PL"/>
              </w:rPr>
              <w:t>Cyjanoakrylan etylu</w:t>
            </w:r>
            <w:r w:rsidR="00FC1DF2" w:rsidRPr="001F2DDA">
              <w:rPr>
                <w:rFonts w:ascii="Arial" w:hAnsi="Arial" w:cs="Arial"/>
                <w:sz w:val="16"/>
                <w:szCs w:val="16"/>
                <w:lang w:val="pt-BR"/>
              </w:rPr>
              <w:t>:</w:t>
            </w:r>
          </w:p>
          <w:p w:rsidR="00FC1DF2" w:rsidRPr="001F2DDA" w:rsidRDefault="00FC1DF2" w:rsidP="001F2DDA">
            <w:pPr>
              <w:pStyle w:val="LeftBold"/>
              <w:ind w:left="727" w:hanging="727"/>
              <w:rPr>
                <w:rFonts w:ascii="Arial" w:hAnsi="Arial" w:cs="Arial"/>
                <w:b w:val="0"/>
                <w:sz w:val="16"/>
                <w:szCs w:val="16"/>
                <w:lang w:val="pt-BR"/>
              </w:rPr>
            </w:pPr>
            <w:r w:rsidRPr="001F2DDA">
              <w:rPr>
                <w:rFonts w:ascii="Arial" w:hAnsi="Arial" w:cs="Arial"/>
                <w:b w:val="0"/>
                <w:sz w:val="16"/>
                <w:szCs w:val="16"/>
                <w:lang w:val="pt-BR"/>
              </w:rPr>
              <w:tab/>
              <w:t>Zawartość:</w:t>
            </w:r>
          </w:p>
          <w:p w:rsidR="00FC1DF2" w:rsidRPr="001F2DDA" w:rsidRDefault="00FC1DF2" w:rsidP="001F2DDA">
            <w:pPr>
              <w:ind w:left="727" w:hanging="727"/>
              <w:rPr>
                <w:rFonts w:cs="Arial"/>
                <w:sz w:val="16"/>
                <w:szCs w:val="16"/>
                <w:lang w:val="pt-BR"/>
              </w:rPr>
            </w:pPr>
            <w:r w:rsidRPr="001F2DDA">
              <w:rPr>
                <w:rFonts w:cs="Arial"/>
                <w:sz w:val="16"/>
                <w:szCs w:val="16"/>
                <w:lang w:val="pt-BR"/>
              </w:rPr>
              <w:tab/>
              <w:t>Nr CAS:</w:t>
            </w:r>
          </w:p>
          <w:p w:rsidR="00FC1DF2" w:rsidRPr="001F2DDA" w:rsidRDefault="00FC1DF2" w:rsidP="001F2DDA">
            <w:pPr>
              <w:ind w:left="727" w:hanging="727"/>
              <w:rPr>
                <w:rFonts w:cs="Arial"/>
                <w:sz w:val="16"/>
                <w:szCs w:val="16"/>
                <w:lang w:val="pt-BR"/>
              </w:rPr>
            </w:pPr>
            <w:r w:rsidRPr="001F2DDA">
              <w:rPr>
                <w:rFonts w:cs="Arial"/>
                <w:sz w:val="16"/>
                <w:szCs w:val="16"/>
                <w:lang w:val="pt-BR"/>
              </w:rPr>
              <w:tab/>
              <w:t>Nr WE:</w:t>
            </w:r>
          </w:p>
          <w:p w:rsidR="00FC1DF2" w:rsidRPr="001F2DDA" w:rsidRDefault="00FC1DF2" w:rsidP="001F2DDA">
            <w:pPr>
              <w:ind w:left="727" w:hanging="727"/>
              <w:rPr>
                <w:rFonts w:cs="Arial"/>
                <w:sz w:val="16"/>
                <w:szCs w:val="16"/>
                <w:lang w:val="pt-BR"/>
              </w:rPr>
            </w:pPr>
            <w:r w:rsidRPr="001F2DDA">
              <w:rPr>
                <w:rFonts w:cs="Arial"/>
                <w:sz w:val="16"/>
                <w:szCs w:val="16"/>
                <w:lang w:val="pt-BR"/>
              </w:rPr>
              <w:tab/>
              <w:t>Nr rejestracji:</w:t>
            </w:r>
          </w:p>
          <w:p w:rsidR="00354A28" w:rsidRPr="001F2DDA" w:rsidRDefault="00354A28" w:rsidP="001F2DDA">
            <w:pPr>
              <w:ind w:left="727"/>
              <w:rPr>
                <w:rFonts w:cs="Arial"/>
                <w:sz w:val="16"/>
                <w:szCs w:val="16"/>
                <w:lang w:val="pl-PL"/>
              </w:rPr>
            </w:pPr>
            <w:r w:rsidRPr="001F2DDA">
              <w:rPr>
                <w:rFonts w:cs="Arial"/>
                <w:sz w:val="16"/>
                <w:szCs w:val="16"/>
                <w:lang w:val="pl-PL"/>
              </w:rPr>
              <w:t>Nr indeksowy:</w:t>
            </w:r>
          </w:p>
          <w:p w:rsidR="002D58A9" w:rsidRPr="006B501E" w:rsidRDefault="00354A28" w:rsidP="006B501E">
            <w:pPr>
              <w:pStyle w:val="LeftBold"/>
              <w:ind w:left="727" w:hanging="727"/>
              <w:outlineLvl w:val="4"/>
              <w:rPr>
                <w:rFonts w:ascii="Arial" w:hAnsi="Arial" w:cs="Arial"/>
                <w:b w:val="0"/>
                <w:bCs/>
                <w:color w:val="000000"/>
                <w:sz w:val="16"/>
                <w:szCs w:val="16"/>
                <w:lang w:val="pl-PL"/>
              </w:rPr>
            </w:pPr>
            <w:r w:rsidRPr="001F2DDA">
              <w:rPr>
                <w:rFonts w:ascii="Arial" w:hAnsi="Arial" w:cs="Arial"/>
                <w:b w:val="0"/>
                <w:sz w:val="16"/>
                <w:szCs w:val="16"/>
                <w:lang w:val="pt-BR"/>
              </w:rPr>
              <w:tab/>
            </w:r>
            <w:r w:rsidR="00FC1DF2" w:rsidRPr="001F2DDA">
              <w:rPr>
                <w:rFonts w:ascii="Arial" w:hAnsi="Arial" w:cs="Arial"/>
                <w:b w:val="0"/>
                <w:bCs/>
                <w:color w:val="000000"/>
                <w:sz w:val="16"/>
                <w:szCs w:val="16"/>
                <w:lang w:val="pl-PL"/>
              </w:rPr>
              <w:t>Klasyfikacja substancji zgodnie z rozp</w:t>
            </w:r>
            <w:r w:rsidR="001F2DDA">
              <w:rPr>
                <w:rFonts w:ascii="Arial" w:hAnsi="Arial" w:cs="Arial"/>
                <w:b w:val="0"/>
                <w:bCs/>
                <w:color w:val="000000"/>
                <w:sz w:val="16"/>
                <w:szCs w:val="16"/>
                <w:lang w:val="pl-PL"/>
              </w:rPr>
              <w:t>.</w:t>
            </w:r>
            <w:r w:rsidR="00FC1DF2" w:rsidRPr="001F2DDA">
              <w:rPr>
                <w:rFonts w:ascii="Arial" w:hAnsi="Arial" w:cs="Arial"/>
                <w:b w:val="0"/>
                <w:bCs/>
                <w:color w:val="000000"/>
                <w:sz w:val="16"/>
                <w:szCs w:val="16"/>
                <w:lang w:val="pl-PL"/>
              </w:rPr>
              <w:t xml:space="preserve"> (WE) nr 1272/2008:</w:t>
            </w:r>
          </w:p>
        </w:tc>
        <w:tc>
          <w:tcPr>
            <w:tcW w:w="4104" w:type="dxa"/>
            <w:tcBorders>
              <w:left w:val="nil"/>
            </w:tcBorders>
          </w:tcPr>
          <w:p w:rsidR="00FC1DF2" w:rsidRPr="00A47588" w:rsidRDefault="00FC1DF2" w:rsidP="001F2DDA">
            <w:pPr>
              <w:tabs>
                <w:tab w:val="left" w:pos="1560"/>
              </w:tabs>
              <w:outlineLvl w:val="4"/>
              <w:rPr>
                <w:rFonts w:cs="Arial"/>
                <w:sz w:val="16"/>
                <w:szCs w:val="16"/>
                <w:lang w:val="en-US"/>
              </w:rPr>
            </w:pPr>
          </w:p>
          <w:p w:rsidR="00FC1DF2" w:rsidRPr="006C393D" w:rsidRDefault="002D58A9" w:rsidP="001F2DDA">
            <w:pPr>
              <w:tabs>
                <w:tab w:val="left" w:pos="1560"/>
              </w:tabs>
              <w:rPr>
                <w:rFonts w:cs="Arial"/>
                <w:sz w:val="16"/>
                <w:szCs w:val="16"/>
                <w:lang w:val="en-US"/>
              </w:rPr>
            </w:pPr>
            <w:r w:rsidRPr="006C393D">
              <w:rPr>
                <w:rFonts w:cs="Arial"/>
                <w:sz w:val="16"/>
                <w:szCs w:val="16"/>
                <w:lang w:val="en-US"/>
              </w:rPr>
              <w:t>80-100</w:t>
            </w:r>
            <w:r w:rsidR="00FC1DF2" w:rsidRPr="006C393D">
              <w:rPr>
                <w:rFonts w:cs="Arial"/>
                <w:sz w:val="16"/>
                <w:szCs w:val="16"/>
                <w:lang w:val="en-US"/>
              </w:rPr>
              <w:t>%</w:t>
            </w:r>
          </w:p>
          <w:p w:rsidR="00FC1DF2" w:rsidRPr="006C393D" w:rsidRDefault="008977F0" w:rsidP="001F2DDA">
            <w:pPr>
              <w:jc w:val="both"/>
              <w:rPr>
                <w:rFonts w:cs="Arial"/>
                <w:sz w:val="16"/>
                <w:szCs w:val="16"/>
                <w:lang w:val="en-US"/>
              </w:rPr>
            </w:pPr>
            <w:r w:rsidRPr="006C393D">
              <w:rPr>
                <w:rFonts w:cs="Arial"/>
                <w:bCs/>
                <w:sz w:val="16"/>
                <w:szCs w:val="16"/>
                <w:lang w:val="en-US"/>
              </w:rPr>
              <w:t>7085-85-0</w:t>
            </w:r>
          </w:p>
          <w:p w:rsidR="00FC1DF2" w:rsidRPr="006C393D" w:rsidRDefault="008977F0" w:rsidP="001F2DDA">
            <w:pPr>
              <w:jc w:val="both"/>
              <w:rPr>
                <w:rFonts w:cs="Arial"/>
                <w:sz w:val="16"/>
                <w:szCs w:val="16"/>
                <w:lang w:val="en-US"/>
              </w:rPr>
            </w:pPr>
            <w:r w:rsidRPr="006C393D">
              <w:rPr>
                <w:rFonts w:cs="Arial"/>
                <w:bCs/>
                <w:sz w:val="16"/>
                <w:szCs w:val="16"/>
                <w:lang w:val="en-US"/>
              </w:rPr>
              <w:t>230-391-5</w:t>
            </w:r>
          </w:p>
          <w:p w:rsidR="00D25C32" w:rsidRPr="006C393D" w:rsidRDefault="00DB284F" w:rsidP="001F2DDA">
            <w:pPr>
              <w:jc w:val="both"/>
              <w:rPr>
                <w:rFonts w:cs="Arial"/>
                <w:bCs/>
                <w:sz w:val="16"/>
                <w:szCs w:val="16"/>
                <w:lang w:val="en-US"/>
              </w:rPr>
            </w:pPr>
            <w:r w:rsidRPr="001F2DDA">
              <w:rPr>
                <w:rFonts w:cs="Arial"/>
                <w:sz w:val="16"/>
                <w:szCs w:val="16"/>
                <w:shd w:val="clear" w:color="auto" w:fill="FFFFFF"/>
              </w:rPr>
              <w:t>01-2119527766-29-xxxx</w:t>
            </w:r>
          </w:p>
          <w:p w:rsidR="00354A28" w:rsidRPr="001F2DDA" w:rsidRDefault="008977F0" w:rsidP="001F2DDA">
            <w:pPr>
              <w:jc w:val="both"/>
              <w:rPr>
                <w:rFonts w:cs="Arial"/>
                <w:sz w:val="16"/>
                <w:szCs w:val="16"/>
                <w:lang w:val="pt-BR"/>
              </w:rPr>
            </w:pPr>
            <w:r w:rsidRPr="001F2DDA">
              <w:rPr>
                <w:rFonts w:cs="Arial"/>
                <w:bCs/>
                <w:sz w:val="16"/>
                <w:szCs w:val="16"/>
                <w:lang w:val="en-US"/>
              </w:rPr>
              <w:t>607-236-00-9</w:t>
            </w:r>
          </w:p>
          <w:p w:rsidR="00D25C32" w:rsidRPr="001F2DDA" w:rsidRDefault="00D25C32" w:rsidP="001F2DDA">
            <w:pPr>
              <w:widowControl/>
              <w:autoSpaceDE w:val="0"/>
              <w:autoSpaceDN w:val="0"/>
              <w:adjustRightInd w:val="0"/>
              <w:rPr>
                <w:rFonts w:cs="Arial"/>
                <w:snapToGrid/>
                <w:sz w:val="16"/>
                <w:szCs w:val="16"/>
                <w:lang w:val="en-US"/>
              </w:rPr>
            </w:pPr>
            <w:r w:rsidRPr="001F2DDA">
              <w:rPr>
                <w:rFonts w:cs="Arial"/>
                <w:snapToGrid/>
                <w:sz w:val="16"/>
                <w:szCs w:val="16"/>
                <w:lang w:val="en-US"/>
              </w:rPr>
              <w:t>Eye Irrit. 2</w:t>
            </w:r>
            <w:r w:rsidR="001F2DDA">
              <w:rPr>
                <w:rFonts w:cs="Arial"/>
                <w:snapToGrid/>
                <w:sz w:val="16"/>
                <w:szCs w:val="16"/>
                <w:lang w:val="en-US"/>
              </w:rPr>
              <w:t xml:space="preserve"> </w:t>
            </w:r>
            <w:r w:rsidRPr="001F2DDA">
              <w:rPr>
                <w:rFonts w:cs="Arial"/>
                <w:snapToGrid/>
                <w:sz w:val="16"/>
                <w:szCs w:val="16"/>
                <w:lang w:val="en-US"/>
              </w:rPr>
              <w:t>H319</w:t>
            </w:r>
          </w:p>
          <w:p w:rsidR="00D25C32" w:rsidRPr="001F2DDA" w:rsidRDefault="00D25C32" w:rsidP="001F2DDA">
            <w:pPr>
              <w:widowControl/>
              <w:autoSpaceDE w:val="0"/>
              <w:autoSpaceDN w:val="0"/>
              <w:adjustRightInd w:val="0"/>
              <w:rPr>
                <w:rFonts w:cs="Arial"/>
                <w:snapToGrid/>
                <w:sz w:val="16"/>
                <w:szCs w:val="16"/>
                <w:lang w:val="en-US"/>
              </w:rPr>
            </w:pPr>
            <w:r w:rsidRPr="001F2DDA">
              <w:rPr>
                <w:rFonts w:cs="Arial"/>
                <w:snapToGrid/>
                <w:sz w:val="16"/>
                <w:szCs w:val="16"/>
                <w:lang w:val="en-US"/>
              </w:rPr>
              <w:t>STOT SE 3</w:t>
            </w:r>
            <w:r w:rsidR="001F2DDA">
              <w:rPr>
                <w:rFonts w:cs="Arial"/>
                <w:snapToGrid/>
                <w:sz w:val="16"/>
                <w:szCs w:val="16"/>
                <w:lang w:val="en-US"/>
              </w:rPr>
              <w:t xml:space="preserve"> </w:t>
            </w:r>
            <w:r w:rsidRPr="001F2DDA">
              <w:rPr>
                <w:rFonts w:cs="Arial"/>
                <w:snapToGrid/>
                <w:sz w:val="16"/>
                <w:szCs w:val="16"/>
                <w:lang w:val="en-US"/>
              </w:rPr>
              <w:t>H335</w:t>
            </w:r>
          </w:p>
          <w:p w:rsidR="002D58A9" w:rsidRPr="001F2DDA" w:rsidRDefault="00D25C32" w:rsidP="006B501E">
            <w:pPr>
              <w:autoSpaceDE w:val="0"/>
              <w:autoSpaceDN w:val="0"/>
              <w:adjustRightInd w:val="0"/>
              <w:rPr>
                <w:rFonts w:cs="Arial"/>
                <w:sz w:val="16"/>
                <w:szCs w:val="16"/>
                <w:lang w:val="pt-BR"/>
              </w:rPr>
            </w:pPr>
            <w:r w:rsidRPr="001F2DDA">
              <w:rPr>
                <w:rFonts w:cs="Arial"/>
                <w:snapToGrid/>
                <w:sz w:val="16"/>
                <w:szCs w:val="16"/>
                <w:lang w:val="en-US"/>
              </w:rPr>
              <w:t>Skin Irrit. 2</w:t>
            </w:r>
            <w:r w:rsidR="001F2DDA">
              <w:rPr>
                <w:rFonts w:cs="Arial"/>
                <w:snapToGrid/>
                <w:sz w:val="16"/>
                <w:szCs w:val="16"/>
                <w:lang w:val="en-US"/>
              </w:rPr>
              <w:t xml:space="preserve"> </w:t>
            </w:r>
            <w:r w:rsidRPr="001F2DDA">
              <w:rPr>
                <w:rFonts w:cs="Arial"/>
                <w:snapToGrid/>
                <w:sz w:val="16"/>
                <w:szCs w:val="16"/>
                <w:lang w:val="en-US"/>
              </w:rPr>
              <w:t>H315</w:t>
            </w:r>
          </w:p>
        </w:tc>
      </w:tr>
      <w:tr w:rsidR="001E3091" w:rsidRPr="00A47588" w:rsidTr="006B501E">
        <w:tblPrEx>
          <w:tblCellMar>
            <w:left w:w="108" w:type="dxa"/>
            <w:right w:w="108" w:type="dxa"/>
          </w:tblCellMar>
        </w:tblPrEx>
        <w:trPr>
          <w:gridAfter w:val="1"/>
          <w:wAfter w:w="108" w:type="dxa"/>
          <w:trHeight w:val="633"/>
        </w:trPr>
        <w:tc>
          <w:tcPr>
            <w:tcW w:w="9900" w:type="dxa"/>
            <w:gridSpan w:val="3"/>
          </w:tcPr>
          <w:p w:rsidR="00FC1DF2" w:rsidRPr="00332087" w:rsidRDefault="001E3091" w:rsidP="00FC1DF2">
            <w:pPr>
              <w:spacing w:before="120"/>
              <w:ind w:left="34" w:hanging="16"/>
              <w:jc w:val="both"/>
              <w:rPr>
                <w:rFonts w:cs="EUAlbertina"/>
                <w:b/>
                <w:bCs/>
                <w:color w:val="000000"/>
                <w:sz w:val="17"/>
                <w:szCs w:val="17"/>
                <w:lang w:val="pl-PL"/>
              </w:rPr>
            </w:pPr>
            <w:r w:rsidRPr="00332087">
              <w:rPr>
                <w:rFonts w:cs="EUAlbertina"/>
                <w:b/>
                <w:bCs/>
                <w:color w:val="000000"/>
                <w:sz w:val="17"/>
                <w:szCs w:val="17"/>
                <w:lang w:val="pl-PL"/>
              </w:rPr>
              <w:t>b) Substancje, dla których istnieją wspólnotowe najwyższe dopuszczalne stężenia w środowisku pracy, które nie zostały zawarte w lit. a):</w:t>
            </w:r>
          </w:p>
        </w:tc>
      </w:tr>
      <w:tr w:rsidR="001E3091" w:rsidRPr="00A47588" w:rsidTr="006B501E">
        <w:tblPrEx>
          <w:tblCellMar>
            <w:left w:w="108" w:type="dxa"/>
            <w:right w:w="108" w:type="dxa"/>
          </w:tblCellMar>
        </w:tblPrEx>
        <w:trPr>
          <w:gridAfter w:val="1"/>
          <w:wAfter w:w="108" w:type="dxa"/>
          <w:trHeight w:val="1275"/>
        </w:trPr>
        <w:tc>
          <w:tcPr>
            <w:tcW w:w="9900" w:type="dxa"/>
            <w:gridSpan w:val="3"/>
          </w:tcPr>
          <w:p w:rsidR="001E3091" w:rsidRPr="00811673" w:rsidRDefault="001E3091" w:rsidP="002637CF">
            <w:pPr>
              <w:tabs>
                <w:tab w:val="left" w:pos="1560"/>
              </w:tabs>
              <w:ind w:left="34" w:hanging="16"/>
              <w:jc w:val="both"/>
              <w:rPr>
                <w:rFonts w:cs="Arial"/>
                <w:bCs/>
                <w:sz w:val="16"/>
                <w:szCs w:val="16"/>
                <w:lang w:val="pl-PL"/>
              </w:rPr>
            </w:pPr>
            <w:r w:rsidRPr="00811673">
              <w:rPr>
                <w:rFonts w:cs="Arial"/>
                <w:bCs/>
                <w:sz w:val="16"/>
                <w:szCs w:val="16"/>
                <w:lang w:val="pl-PL"/>
              </w:rPr>
              <w:t>Wszystkie substancje dla których istnieją wspólnotowe najwyższe dopuszczalne stężenia w środowisku pracy wymieniono w lit. a)</w:t>
            </w:r>
          </w:p>
          <w:p w:rsidR="001E3091" w:rsidRPr="00332087" w:rsidRDefault="001E3091" w:rsidP="002637CF">
            <w:pPr>
              <w:tabs>
                <w:tab w:val="left" w:pos="1560"/>
              </w:tabs>
              <w:spacing w:before="120"/>
              <w:ind w:left="34" w:hanging="16"/>
              <w:jc w:val="both"/>
              <w:rPr>
                <w:rFonts w:cs="EUAlbertina"/>
                <w:b/>
                <w:bCs/>
                <w:color w:val="000000"/>
                <w:sz w:val="17"/>
                <w:szCs w:val="17"/>
                <w:lang w:val="pl-PL"/>
              </w:rPr>
            </w:pPr>
            <w:r w:rsidRPr="00332087">
              <w:rPr>
                <w:rFonts w:cs="EUAlbertina"/>
                <w:b/>
                <w:bCs/>
                <w:color w:val="000000"/>
                <w:sz w:val="17"/>
                <w:szCs w:val="17"/>
                <w:lang w:val="pl-PL"/>
              </w:rPr>
              <w:t>c) substancje trwałe, wykazujące zdolność do bioakumulacji i toksyczne lub bardzo trwałe i wykazujące bardzo dużą zdolność do bioakumulacji zgodnie z kryteriami zawartymi w załączniku XIII lub substancje zawarte w wykazie sporządzonym zgodnie z art. 59 ust. 1 z powodów innych niż zagrożenia, o których mowa w lit. a):</w:t>
            </w:r>
          </w:p>
          <w:p w:rsidR="001E3091" w:rsidRPr="00332087" w:rsidRDefault="001E3091" w:rsidP="007C43FC">
            <w:pPr>
              <w:tabs>
                <w:tab w:val="left" w:pos="1560"/>
              </w:tabs>
              <w:spacing w:before="120"/>
              <w:ind w:left="34" w:hanging="16"/>
              <w:rPr>
                <w:rFonts w:cs="Arial"/>
                <w:sz w:val="17"/>
                <w:szCs w:val="17"/>
                <w:lang w:val="pl-PL"/>
              </w:rPr>
            </w:pPr>
            <w:r w:rsidRPr="00332087">
              <w:rPr>
                <w:rFonts w:cs="EUAlbertina"/>
                <w:color w:val="000000"/>
                <w:sz w:val="17"/>
                <w:szCs w:val="17"/>
                <w:lang w:val="pl-PL"/>
              </w:rPr>
              <w:t>W mieszaninie nie występują ww. substancje.</w:t>
            </w:r>
          </w:p>
        </w:tc>
      </w:tr>
    </w:tbl>
    <w:p w:rsidR="0051141C" w:rsidRPr="002F4E83" w:rsidRDefault="0035719C" w:rsidP="00811673">
      <w:pPr>
        <w:spacing w:before="120"/>
        <w:ind w:left="142"/>
        <w:jc w:val="both"/>
        <w:rPr>
          <w:i/>
          <w:iCs/>
          <w:sz w:val="17"/>
          <w:szCs w:val="17"/>
          <w:lang w:val="pl-PL"/>
        </w:rPr>
      </w:pPr>
      <w:r w:rsidRPr="002F4E83">
        <w:rPr>
          <w:i/>
          <w:iCs/>
          <w:sz w:val="17"/>
          <w:szCs w:val="17"/>
          <w:lang w:val="pl-PL"/>
        </w:rPr>
        <w:t>O</w:t>
      </w:r>
      <w:r w:rsidR="00C70E96" w:rsidRPr="002F4E83">
        <w:rPr>
          <w:i/>
          <w:iCs/>
          <w:sz w:val="17"/>
          <w:szCs w:val="17"/>
          <w:lang w:val="pl-PL"/>
        </w:rPr>
        <w:t>bjaśnienia stosowanych skrótów podano w sekcji 16.</w:t>
      </w:r>
    </w:p>
    <w:p w:rsidR="00953F08" w:rsidRPr="008330D1" w:rsidRDefault="00953F08">
      <w:pPr>
        <w:rPr>
          <w:lang w:val="pl-PL"/>
        </w:rPr>
      </w:pPr>
    </w:p>
    <w:tbl>
      <w:tblPr>
        <w:tblW w:w="10065" w:type="dxa"/>
        <w:tblLayout w:type="fixed"/>
        <w:tblCellMar>
          <w:left w:w="0" w:type="dxa"/>
          <w:right w:w="0" w:type="dxa"/>
        </w:tblCellMar>
        <w:tblLook w:val="0000"/>
      </w:tblPr>
      <w:tblGrid>
        <w:gridCol w:w="8"/>
        <w:gridCol w:w="712"/>
        <w:gridCol w:w="9203"/>
        <w:gridCol w:w="142"/>
      </w:tblGrid>
      <w:tr w:rsidR="00C550A0" w:rsidRPr="00432D18" w:rsidTr="00F61468">
        <w:trPr>
          <w:gridBefore w:val="1"/>
          <w:wBefore w:w="8" w:type="dxa"/>
          <w:tblHeader/>
        </w:trPr>
        <w:tc>
          <w:tcPr>
            <w:tcW w:w="712" w:type="dxa"/>
          </w:tcPr>
          <w:p w:rsidR="00C550A0" w:rsidRPr="00A417BA" w:rsidRDefault="00C550A0">
            <w:pPr>
              <w:pStyle w:val="CWHead"/>
              <w:keepNext/>
              <w:keepLines/>
              <w:rPr>
                <w:rFonts w:ascii="Arial" w:hAnsi="Arial"/>
                <w:b/>
                <w:bCs/>
                <w:sz w:val="22"/>
                <w:szCs w:val="22"/>
                <w:lang w:val="pl-PL"/>
              </w:rPr>
            </w:pPr>
          </w:p>
        </w:tc>
        <w:tc>
          <w:tcPr>
            <w:tcW w:w="9345" w:type="dxa"/>
            <w:gridSpan w:val="2"/>
          </w:tcPr>
          <w:p w:rsidR="00C550A0" w:rsidRPr="00A417BA" w:rsidRDefault="00A417BA">
            <w:pPr>
              <w:pStyle w:val="CWHead"/>
              <w:keepNext/>
              <w:keepLines/>
              <w:rPr>
                <w:rFonts w:ascii="Arial" w:hAnsi="Arial"/>
                <w:b/>
                <w:bCs/>
                <w:sz w:val="22"/>
                <w:szCs w:val="22"/>
                <w:lang w:val="pl-PL"/>
              </w:rPr>
            </w:pPr>
            <w:r w:rsidRPr="00A417BA">
              <w:rPr>
                <w:rFonts w:ascii="Arial" w:hAnsi="Arial" w:cs="EUAlbertina"/>
                <w:b/>
                <w:bCs/>
                <w:color w:val="000000"/>
                <w:sz w:val="22"/>
                <w:szCs w:val="22"/>
              </w:rPr>
              <w:t>SEKCJA 4: Środki pierwszej pomocy</w:t>
            </w:r>
          </w:p>
        </w:tc>
      </w:tr>
      <w:tr w:rsidR="00C550A0" w:rsidRPr="00432D18" w:rsidTr="00F61468">
        <w:tblPrEx>
          <w:tblCellMar>
            <w:left w:w="108" w:type="dxa"/>
            <w:right w:w="108" w:type="dxa"/>
          </w:tblCellMar>
        </w:tblPrEx>
        <w:trPr>
          <w:gridAfter w:val="1"/>
          <w:wAfter w:w="142" w:type="dxa"/>
        </w:trPr>
        <w:tc>
          <w:tcPr>
            <w:tcW w:w="9923" w:type="dxa"/>
            <w:gridSpan w:val="3"/>
          </w:tcPr>
          <w:p w:rsidR="00C550A0" w:rsidRPr="00332087" w:rsidRDefault="00A417BA" w:rsidP="00870DF9">
            <w:pPr>
              <w:pStyle w:val="LeftBold"/>
              <w:rPr>
                <w:rFonts w:ascii="Arial" w:hAnsi="Arial"/>
                <w:sz w:val="17"/>
                <w:szCs w:val="17"/>
                <w:lang w:val="pl-PL"/>
              </w:rPr>
            </w:pPr>
            <w:r w:rsidRPr="00332087">
              <w:rPr>
                <w:rFonts w:ascii="Arial" w:hAnsi="Arial" w:cs="EUAlbertina"/>
                <w:color w:val="000000"/>
                <w:sz w:val="17"/>
                <w:szCs w:val="17"/>
              </w:rPr>
              <w:t>4.1. Opis środków pierwszej pomocy</w:t>
            </w:r>
          </w:p>
        </w:tc>
      </w:tr>
      <w:tr w:rsidR="00C550A0" w:rsidRPr="00432D18" w:rsidTr="00F61468">
        <w:tblPrEx>
          <w:tblCellMar>
            <w:left w:w="108" w:type="dxa"/>
            <w:right w:w="108" w:type="dxa"/>
          </w:tblCellMar>
        </w:tblPrEx>
        <w:trPr>
          <w:gridAfter w:val="1"/>
          <w:wAfter w:w="142" w:type="dxa"/>
        </w:trPr>
        <w:tc>
          <w:tcPr>
            <w:tcW w:w="9923" w:type="dxa"/>
            <w:gridSpan w:val="3"/>
          </w:tcPr>
          <w:p w:rsidR="00C550A0" w:rsidRPr="00332087" w:rsidRDefault="00E4554E" w:rsidP="00160050">
            <w:pPr>
              <w:pStyle w:val="LeftBold"/>
              <w:spacing w:before="40"/>
              <w:rPr>
                <w:rFonts w:ascii="Arial" w:hAnsi="Arial"/>
                <w:sz w:val="17"/>
                <w:szCs w:val="17"/>
                <w:lang w:val="pl-PL"/>
              </w:rPr>
            </w:pPr>
            <w:r w:rsidRPr="00332087">
              <w:rPr>
                <w:rFonts w:ascii="Arial" w:hAnsi="Arial" w:cs="Arial"/>
                <w:sz w:val="17"/>
                <w:szCs w:val="17"/>
                <w:lang w:val="pl-PL"/>
              </w:rPr>
              <w:t>Narażenie przez drogi oddechowe</w:t>
            </w:r>
          </w:p>
        </w:tc>
      </w:tr>
      <w:tr w:rsidR="00C550A0" w:rsidRPr="00A47588" w:rsidTr="00F61468">
        <w:tblPrEx>
          <w:tblCellMar>
            <w:left w:w="108" w:type="dxa"/>
            <w:right w:w="108" w:type="dxa"/>
          </w:tblCellMar>
        </w:tblPrEx>
        <w:trPr>
          <w:gridAfter w:val="1"/>
          <w:wAfter w:w="142" w:type="dxa"/>
        </w:trPr>
        <w:tc>
          <w:tcPr>
            <w:tcW w:w="9923" w:type="dxa"/>
            <w:gridSpan w:val="3"/>
          </w:tcPr>
          <w:p w:rsidR="00C550A0" w:rsidRPr="00332087" w:rsidRDefault="00C550A0" w:rsidP="00EE2A3F">
            <w:pPr>
              <w:pStyle w:val="NormalnyWeb"/>
              <w:widowControl w:val="0"/>
              <w:spacing w:before="0" w:beforeAutospacing="0" w:after="0" w:afterAutospacing="0"/>
              <w:jc w:val="both"/>
              <w:rPr>
                <w:rFonts w:ascii="Arial" w:eastAsia="Times New Roman" w:hAnsi="Arial" w:cs="Times New Roman"/>
                <w:snapToGrid w:val="0"/>
                <w:sz w:val="17"/>
                <w:szCs w:val="17"/>
              </w:rPr>
            </w:pPr>
            <w:r w:rsidRPr="00332087">
              <w:rPr>
                <w:rFonts w:ascii="Arial" w:eastAsia="Times New Roman" w:hAnsi="Arial" w:cs="Times New Roman"/>
                <w:snapToGrid w:val="0"/>
                <w:sz w:val="17"/>
                <w:szCs w:val="17"/>
              </w:rPr>
              <w:t>Wy</w:t>
            </w:r>
            <w:r w:rsidR="00501C78" w:rsidRPr="00332087">
              <w:rPr>
                <w:rFonts w:ascii="Arial" w:eastAsia="Times New Roman" w:hAnsi="Arial" w:cs="Times New Roman"/>
                <w:snapToGrid w:val="0"/>
                <w:sz w:val="17"/>
                <w:szCs w:val="17"/>
              </w:rPr>
              <w:t>prowadzić lub wy</w:t>
            </w:r>
            <w:r w:rsidRPr="00332087">
              <w:rPr>
                <w:rFonts w:ascii="Arial" w:eastAsia="Times New Roman" w:hAnsi="Arial" w:cs="Times New Roman"/>
                <w:snapToGrid w:val="0"/>
                <w:sz w:val="17"/>
                <w:szCs w:val="17"/>
              </w:rPr>
              <w:t xml:space="preserve">nieść poszkodowanego z zatrutej atmosfery </w:t>
            </w:r>
            <w:r w:rsidRPr="00332087">
              <w:rPr>
                <w:rFonts w:ascii="Arial" w:hAnsi="Arial" w:cs="Times New Roman"/>
                <w:sz w:val="17"/>
                <w:szCs w:val="17"/>
              </w:rPr>
              <w:t>na świeże powietrze</w:t>
            </w:r>
            <w:r w:rsidRPr="00332087">
              <w:rPr>
                <w:rFonts w:ascii="Arial" w:eastAsia="Times New Roman" w:hAnsi="Arial" w:cs="Times New Roman"/>
                <w:snapToGrid w:val="0"/>
                <w:sz w:val="17"/>
                <w:szCs w:val="17"/>
              </w:rPr>
              <w:t xml:space="preserve">. </w:t>
            </w:r>
            <w:r w:rsidR="00D22861" w:rsidRPr="00332087">
              <w:rPr>
                <w:rFonts w:ascii="Arial" w:eastAsia="Times New Roman" w:hAnsi="Arial" w:cs="Times New Roman"/>
                <w:snapToGrid w:val="0"/>
                <w:sz w:val="17"/>
                <w:szCs w:val="17"/>
              </w:rPr>
              <w:t xml:space="preserve">W przypadku utrzymujących się dolegliwości wezwać lekarza. </w:t>
            </w:r>
            <w:r w:rsidRPr="00332087">
              <w:rPr>
                <w:rFonts w:ascii="Arial" w:eastAsia="Times New Roman" w:hAnsi="Arial" w:cs="Times New Roman"/>
                <w:snapToGrid w:val="0"/>
                <w:sz w:val="17"/>
                <w:szCs w:val="17"/>
              </w:rPr>
              <w:t xml:space="preserve">Zapewnić poszkodowanemu </w:t>
            </w:r>
            <w:r w:rsidR="0035719C" w:rsidRPr="00332087">
              <w:rPr>
                <w:rFonts w:ascii="Arial" w:eastAsia="Times New Roman" w:hAnsi="Arial" w:cs="Times New Roman"/>
                <w:snapToGrid w:val="0"/>
                <w:sz w:val="17"/>
                <w:szCs w:val="17"/>
              </w:rPr>
              <w:t>ciepło i warunki do odpoczynku</w:t>
            </w:r>
            <w:r w:rsidR="00062612" w:rsidRPr="00332087">
              <w:rPr>
                <w:rFonts w:ascii="Arial" w:eastAsia="Times New Roman" w:hAnsi="Arial" w:cs="Times New Roman"/>
                <w:snapToGrid w:val="0"/>
                <w:sz w:val="17"/>
                <w:szCs w:val="17"/>
              </w:rPr>
              <w:t>.</w:t>
            </w:r>
          </w:p>
        </w:tc>
      </w:tr>
      <w:tr w:rsidR="00C550A0" w:rsidRPr="00432D18" w:rsidTr="00F61468">
        <w:tblPrEx>
          <w:tblCellMar>
            <w:left w:w="108" w:type="dxa"/>
            <w:right w:w="108" w:type="dxa"/>
          </w:tblCellMar>
        </w:tblPrEx>
        <w:trPr>
          <w:gridAfter w:val="1"/>
          <w:wAfter w:w="142" w:type="dxa"/>
        </w:trPr>
        <w:tc>
          <w:tcPr>
            <w:tcW w:w="9923" w:type="dxa"/>
            <w:gridSpan w:val="3"/>
          </w:tcPr>
          <w:p w:rsidR="00C550A0" w:rsidRPr="00332087" w:rsidRDefault="00E4554E" w:rsidP="00870DF9">
            <w:pPr>
              <w:pStyle w:val="LeftBold"/>
              <w:rPr>
                <w:rFonts w:ascii="Arial" w:hAnsi="Arial"/>
                <w:sz w:val="17"/>
                <w:szCs w:val="17"/>
                <w:lang w:val="pl-PL"/>
              </w:rPr>
            </w:pPr>
            <w:r w:rsidRPr="00332087">
              <w:rPr>
                <w:rFonts w:ascii="Arial" w:hAnsi="Arial" w:cs="Arial"/>
                <w:sz w:val="17"/>
                <w:szCs w:val="17"/>
                <w:lang w:val="pl-PL"/>
              </w:rPr>
              <w:t>Kontakt ze skórą</w:t>
            </w:r>
          </w:p>
        </w:tc>
      </w:tr>
      <w:tr w:rsidR="00C550A0" w:rsidRPr="00A47588" w:rsidTr="00F61468">
        <w:tblPrEx>
          <w:tblCellMar>
            <w:left w:w="108" w:type="dxa"/>
            <w:right w:w="108" w:type="dxa"/>
          </w:tblCellMar>
        </w:tblPrEx>
        <w:trPr>
          <w:gridAfter w:val="1"/>
          <w:wAfter w:w="142" w:type="dxa"/>
        </w:trPr>
        <w:tc>
          <w:tcPr>
            <w:tcW w:w="9923" w:type="dxa"/>
            <w:gridSpan w:val="3"/>
          </w:tcPr>
          <w:p w:rsidR="00954F67" w:rsidRPr="00954F67" w:rsidRDefault="00954F67" w:rsidP="00954F67">
            <w:pPr>
              <w:keepLines/>
              <w:jc w:val="both"/>
              <w:rPr>
                <w:rFonts w:cs="Arial"/>
                <w:sz w:val="17"/>
                <w:szCs w:val="17"/>
                <w:lang w:val="pl-PL"/>
              </w:rPr>
            </w:pPr>
            <w:r w:rsidRPr="00954F67">
              <w:rPr>
                <w:rFonts w:cs="Arial"/>
                <w:sz w:val="17"/>
                <w:szCs w:val="17"/>
                <w:lang w:val="pl-PL"/>
              </w:rPr>
              <w:t>Nie rozdzielać na siłę sklejonej skóry!</w:t>
            </w:r>
          </w:p>
          <w:p w:rsidR="00C550A0" w:rsidRPr="00332087" w:rsidRDefault="00954F67" w:rsidP="00954F67">
            <w:pPr>
              <w:jc w:val="both"/>
              <w:rPr>
                <w:rFonts w:cs="Arial"/>
                <w:sz w:val="17"/>
                <w:szCs w:val="17"/>
                <w:lang w:val="pl-PL"/>
              </w:rPr>
            </w:pPr>
            <w:r w:rsidRPr="00954F67">
              <w:rPr>
                <w:rFonts w:cs="Arial"/>
                <w:sz w:val="17"/>
                <w:szCs w:val="17"/>
                <w:lang w:val="pl-PL"/>
              </w:rPr>
              <w:t>Natychmiast zdjąć skażoną odzież i buty, myć skórę przez przynajmniej 15 min. dużą ilością bieżącej, ciepłej wody z mydłem, a następnie dokładnie wypłukać. Sklejoną skórę należy wymoczyć w ciepłej mydlanej wodzie, a następnie spróbować delikatnie rozkleić przy pomocy tępego narzędzia lub zwrócić się o pomoc lekarską (można również zwilżyć sklejone miejsce acetonem, który powinien rozpuścić klej, ale nie dopuszczać do przedłużonego kontaktu skóry z acetonem i nie stosować na duże powierzchnie). Preparat działa drażniąco na skórę</w:t>
            </w:r>
            <w:r w:rsidR="00713871">
              <w:rPr>
                <w:rFonts w:cs="Arial"/>
                <w:sz w:val="17"/>
                <w:szCs w:val="17"/>
                <w:lang w:val="pl-PL"/>
              </w:rPr>
              <w:t>, może wystąpić oparzenie w przypadku dużych nacieków na skórze</w:t>
            </w:r>
            <w:r w:rsidRPr="00954F67">
              <w:rPr>
                <w:rFonts w:cs="Arial"/>
                <w:sz w:val="17"/>
                <w:szCs w:val="17"/>
                <w:lang w:val="pl-PL"/>
              </w:rPr>
              <w:t xml:space="preserve"> – jeśli podrażnienie skóry się utrzymuje należy zwrócić się do lekarza. Odzież i buty dokładnie oczyścić i wyprać przed ponownym użyciem.</w:t>
            </w:r>
          </w:p>
        </w:tc>
      </w:tr>
      <w:tr w:rsidR="009F6A5D" w:rsidRPr="00432D18" w:rsidTr="00F61468">
        <w:tblPrEx>
          <w:tblCellMar>
            <w:left w:w="108" w:type="dxa"/>
            <w:right w:w="108" w:type="dxa"/>
          </w:tblCellMar>
        </w:tblPrEx>
        <w:trPr>
          <w:gridAfter w:val="1"/>
          <w:wAfter w:w="142" w:type="dxa"/>
        </w:trPr>
        <w:tc>
          <w:tcPr>
            <w:tcW w:w="9923" w:type="dxa"/>
            <w:gridSpan w:val="3"/>
          </w:tcPr>
          <w:p w:rsidR="009F6A5D" w:rsidRPr="00332087" w:rsidRDefault="00E4554E" w:rsidP="00602916">
            <w:pPr>
              <w:pStyle w:val="LeftBold"/>
              <w:keepNext/>
              <w:keepLines/>
              <w:rPr>
                <w:rFonts w:ascii="Arial" w:hAnsi="Arial"/>
                <w:sz w:val="17"/>
                <w:szCs w:val="17"/>
                <w:lang w:val="pl-PL"/>
              </w:rPr>
            </w:pPr>
            <w:r w:rsidRPr="00332087">
              <w:rPr>
                <w:rFonts w:ascii="Arial" w:hAnsi="Arial" w:cs="Arial"/>
                <w:sz w:val="17"/>
                <w:szCs w:val="17"/>
                <w:lang w:val="pl-PL"/>
              </w:rPr>
              <w:t>Kontakt z oczami</w:t>
            </w:r>
          </w:p>
        </w:tc>
      </w:tr>
      <w:tr w:rsidR="009F6A5D" w:rsidRPr="00A47588" w:rsidTr="00F61468">
        <w:tblPrEx>
          <w:tblCellMar>
            <w:left w:w="108" w:type="dxa"/>
            <w:right w:w="108" w:type="dxa"/>
          </w:tblCellMar>
        </w:tblPrEx>
        <w:trPr>
          <w:gridAfter w:val="1"/>
          <w:wAfter w:w="142" w:type="dxa"/>
        </w:trPr>
        <w:tc>
          <w:tcPr>
            <w:tcW w:w="9923" w:type="dxa"/>
            <w:gridSpan w:val="3"/>
          </w:tcPr>
          <w:p w:rsidR="00954F67" w:rsidRPr="00954F67" w:rsidRDefault="00D35636" w:rsidP="00954F67">
            <w:pPr>
              <w:keepLines/>
              <w:jc w:val="both"/>
              <w:rPr>
                <w:rFonts w:cs="Arial"/>
                <w:sz w:val="17"/>
                <w:szCs w:val="17"/>
                <w:lang w:val="pl-PL"/>
              </w:rPr>
            </w:pPr>
            <w:r>
              <w:rPr>
                <w:rFonts w:cs="Arial"/>
                <w:sz w:val="17"/>
                <w:szCs w:val="17"/>
                <w:lang w:val="pl-PL"/>
              </w:rPr>
              <w:t xml:space="preserve">Uwaga! </w:t>
            </w:r>
            <w:r w:rsidR="00954F67" w:rsidRPr="00954F67">
              <w:rPr>
                <w:rFonts w:cs="Arial"/>
                <w:sz w:val="17"/>
                <w:szCs w:val="17"/>
                <w:lang w:val="pl-PL"/>
              </w:rPr>
              <w:t>W każdym przypadku skażenia oczu (powiek lub gałki ocznej) konieczna bezzwłoczna pomoc lekarza okulisty!</w:t>
            </w:r>
          </w:p>
          <w:p w:rsidR="00954F67" w:rsidRPr="00954F67" w:rsidRDefault="00954F67" w:rsidP="00954F67">
            <w:pPr>
              <w:keepLines/>
              <w:jc w:val="both"/>
              <w:rPr>
                <w:rFonts w:cs="Arial"/>
                <w:sz w:val="17"/>
                <w:szCs w:val="17"/>
                <w:lang w:val="pl-PL"/>
              </w:rPr>
            </w:pPr>
            <w:r w:rsidRPr="00954F67">
              <w:rPr>
                <w:rFonts w:cs="Arial"/>
                <w:sz w:val="17"/>
                <w:szCs w:val="17"/>
                <w:lang w:val="pl-PL"/>
              </w:rPr>
              <w:t>Natychmiast płukać oczy, przytrzymując odchylone powieki, dużą ilością bieżącej, chłodnej wody - nie stosować zbyt silnego strumienia wody ze względu na możliwość uszkodzenia rogówki. Przemywać oczy przez co najmniej 15 minut. W przypadku zanieczyszczenia jednego oka należy chronić w trakcie przemywania drugie oko przed zanieczyszczeniem. Bezzwłocznie skontaktować się z lekarzem okulistą.</w:t>
            </w:r>
          </w:p>
          <w:p w:rsidR="00954F67" w:rsidRPr="00954F67" w:rsidRDefault="00954F67" w:rsidP="00954F67">
            <w:pPr>
              <w:keepLines/>
              <w:jc w:val="both"/>
              <w:rPr>
                <w:rFonts w:cs="Arial"/>
                <w:sz w:val="17"/>
                <w:szCs w:val="17"/>
                <w:lang w:val="pl-PL"/>
              </w:rPr>
            </w:pPr>
            <w:r w:rsidRPr="00954F67">
              <w:rPr>
                <w:rFonts w:cs="Arial"/>
                <w:sz w:val="17"/>
                <w:szCs w:val="17"/>
                <w:lang w:val="pl-PL"/>
              </w:rPr>
              <w:t>Nigdy nie rozdzielać siłą sklejonych powiek, zastosować mokry okład nasączony ciepłą wodą i natychmiast zgłosić się do lekarza okulisty.</w:t>
            </w:r>
            <w:r w:rsidR="00713871">
              <w:rPr>
                <w:rFonts w:cs="Arial"/>
                <w:sz w:val="17"/>
                <w:szCs w:val="17"/>
                <w:lang w:val="pl-PL"/>
              </w:rPr>
              <w:t xml:space="preserve"> Oko powinno być zakryte mokrą gazą aż proces rozdzielania</w:t>
            </w:r>
            <w:r w:rsidR="00677711">
              <w:rPr>
                <w:rFonts w:cs="Arial"/>
                <w:sz w:val="17"/>
                <w:szCs w:val="17"/>
                <w:lang w:val="pl-PL"/>
              </w:rPr>
              <w:t xml:space="preserve"> zakończy się, zwykle 1-3 dni (cyjanoakrylany zwiążą się z białkami występującymi w oku, powodując efekt łzawienia, który pomaga rozdzieleniu).</w:t>
            </w:r>
          </w:p>
          <w:p w:rsidR="00954F67" w:rsidRPr="00954F67" w:rsidRDefault="00954F67" w:rsidP="00954F67">
            <w:pPr>
              <w:keepLines/>
              <w:jc w:val="both"/>
              <w:rPr>
                <w:rFonts w:cs="Arial"/>
                <w:sz w:val="17"/>
                <w:szCs w:val="17"/>
                <w:lang w:val="pl-PL"/>
              </w:rPr>
            </w:pPr>
            <w:r w:rsidRPr="00954F67">
              <w:rPr>
                <w:rFonts w:cs="Arial"/>
                <w:sz w:val="17"/>
                <w:szCs w:val="17"/>
                <w:lang w:val="pl-PL"/>
              </w:rPr>
              <w:t>W przypadku, gdy do powierzchni powieki lub gałki ocznej przykleiły się stałe cząstki kleju, nie wolno próbować usuwać ich samodzielnie, natychmiast zgłosić się do lekarza okulisty.</w:t>
            </w:r>
          </w:p>
          <w:p w:rsidR="009F6A5D" w:rsidRPr="00332087" w:rsidRDefault="00954F67" w:rsidP="00954F67">
            <w:pPr>
              <w:keepLines/>
              <w:spacing w:after="60"/>
              <w:jc w:val="both"/>
              <w:rPr>
                <w:sz w:val="17"/>
                <w:szCs w:val="17"/>
                <w:lang w:val="pl-PL"/>
              </w:rPr>
            </w:pPr>
            <w:r w:rsidRPr="00954F67">
              <w:rPr>
                <w:rFonts w:cs="Arial"/>
                <w:sz w:val="17"/>
                <w:szCs w:val="17"/>
                <w:lang w:val="pl-PL"/>
              </w:rPr>
              <w:t>Uwaga: osoby narażone na zanieczyszczenie oczu muszą być pouczone o konieczności i sposobie przemywania oczu.</w:t>
            </w:r>
          </w:p>
        </w:tc>
      </w:tr>
      <w:tr w:rsidR="009F6A5D" w:rsidRPr="00432D18" w:rsidTr="00F61468">
        <w:tblPrEx>
          <w:tblCellMar>
            <w:left w:w="108" w:type="dxa"/>
            <w:right w:w="108" w:type="dxa"/>
          </w:tblCellMar>
        </w:tblPrEx>
        <w:trPr>
          <w:gridAfter w:val="1"/>
          <w:wAfter w:w="142" w:type="dxa"/>
        </w:trPr>
        <w:tc>
          <w:tcPr>
            <w:tcW w:w="9923" w:type="dxa"/>
            <w:gridSpan w:val="3"/>
          </w:tcPr>
          <w:p w:rsidR="009F6A5D" w:rsidRPr="00332087" w:rsidRDefault="00E4554E" w:rsidP="00602916">
            <w:pPr>
              <w:pStyle w:val="LeftBold"/>
              <w:keepNext/>
              <w:keepLines/>
              <w:rPr>
                <w:rFonts w:ascii="Arial" w:hAnsi="Arial"/>
                <w:sz w:val="17"/>
                <w:szCs w:val="17"/>
                <w:lang w:val="pl-PL"/>
              </w:rPr>
            </w:pPr>
            <w:r w:rsidRPr="00332087">
              <w:rPr>
                <w:rFonts w:ascii="Arial" w:hAnsi="Arial" w:cs="Arial"/>
                <w:sz w:val="17"/>
                <w:szCs w:val="17"/>
                <w:lang w:val="pl-PL"/>
              </w:rPr>
              <w:t xml:space="preserve">Narażenie przez </w:t>
            </w:r>
            <w:r w:rsidR="00A417BA" w:rsidRPr="00332087">
              <w:rPr>
                <w:rFonts w:ascii="Arial" w:hAnsi="Arial" w:cs="Arial"/>
                <w:sz w:val="17"/>
                <w:szCs w:val="17"/>
                <w:lang w:val="pl-PL"/>
              </w:rPr>
              <w:t xml:space="preserve">przewód </w:t>
            </w:r>
            <w:r w:rsidRPr="00332087">
              <w:rPr>
                <w:rFonts w:ascii="Arial" w:hAnsi="Arial" w:cs="Arial"/>
                <w:sz w:val="17"/>
                <w:szCs w:val="17"/>
                <w:lang w:val="pl-PL"/>
              </w:rPr>
              <w:t>pokarmow</w:t>
            </w:r>
            <w:r w:rsidR="00A417BA" w:rsidRPr="00332087">
              <w:rPr>
                <w:rFonts w:ascii="Arial" w:hAnsi="Arial" w:cs="Arial"/>
                <w:sz w:val="17"/>
                <w:szCs w:val="17"/>
                <w:lang w:val="pl-PL"/>
              </w:rPr>
              <w:t>y</w:t>
            </w:r>
          </w:p>
        </w:tc>
      </w:tr>
      <w:tr w:rsidR="009F6A5D" w:rsidRPr="00A47588" w:rsidTr="00F61468">
        <w:tblPrEx>
          <w:tblCellMar>
            <w:left w:w="108" w:type="dxa"/>
            <w:right w:w="108" w:type="dxa"/>
          </w:tblCellMar>
        </w:tblPrEx>
        <w:trPr>
          <w:gridAfter w:val="1"/>
          <w:wAfter w:w="142" w:type="dxa"/>
        </w:trPr>
        <w:tc>
          <w:tcPr>
            <w:tcW w:w="9923" w:type="dxa"/>
            <w:gridSpan w:val="3"/>
          </w:tcPr>
          <w:p w:rsidR="009F6A5D" w:rsidRPr="00954F67" w:rsidRDefault="00677711" w:rsidP="00EE2A3F">
            <w:pPr>
              <w:pStyle w:val="Nagwek"/>
              <w:keepLines/>
              <w:tabs>
                <w:tab w:val="clear" w:pos="4320"/>
                <w:tab w:val="clear" w:pos="8640"/>
              </w:tabs>
              <w:spacing w:after="60"/>
              <w:jc w:val="both"/>
              <w:rPr>
                <w:rFonts w:cs="Arial"/>
                <w:sz w:val="17"/>
                <w:szCs w:val="17"/>
                <w:lang w:val="pl-PL"/>
              </w:rPr>
            </w:pPr>
            <w:r w:rsidRPr="00677711">
              <w:rPr>
                <w:rFonts w:cs="Arial"/>
                <w:sz w:val="17"/>
                <w:szCs w:val="17"/>
                <w:lang w:val="pl-PL"/>
              </w:rPr>
              <w:t xml:space="preserve">Upewnić się, że drogi oddechowe są drożne. </w:t>
            </w:r>
            <w:r w:rsidR="00954F67" w:rsidRPr="00954F67">
              <w:rPr>
                <w:rFonts w:cs="Arial"/>
                <w:sz w:val="17"/>
                <w:szCs w:val="17"/>
                <w:lang w:val="pl-PL"/>
              </w:rPr>
              <w:t>Ze względu na szybką polimeryzację praktycznie prawdopodobieństwo połknięcia produktu jest niewielkie. Produkt natychmiast ulegnie polimeryzacji w jamie ustnej, ślina oddzieli zestalony produkt od błon śluzowych jamy ustnej w ciągu kilku godzin. Nie wywoływać wymiotów. Płukać usta letnią wodą i wypić ok. 2 szklanek czystej wody (tylko jeżeli poszkodowany jest całkowicie przytomny!). Ze względu na działanie miejscowo drażniące produktu zgłosić się do lekarza. Mogą również wystąpić zaburzenia ze strony układu oddechowego, w takim przypadku natychmiast wezwać lekarza.</w:t>
            </w:r>
          </w:p>
        </w:tc>
      </w:tr>
      <w:tr w:rsidR="00084DD7" w:rsidRPr="00A47588" w:rsidTr="00F61468">
        <w:tblPrEx>
          <w:tblCellMar>
            <w:left w:w="108" w:type="dxa"/>
            <w:right w:w="108" w:type="dxa"/>
          </w:tblCellMar>
        </w:tblPrEx>
        <w:trPr>
          <w:gridAfter w:val="1"/>
          <w:wAfter w:w="142" w:type="dxa"/>
        </w:trPr>
        <w:tc>
          <w:tcPr>
            <w:tcW w:w="9923" w:type="dxa"/>
            <w:gridSpan w:val="3"/>
          </w:tcPr>
          <w:p w:rsidR="00084DD7" w:rsidRPr="00332087" w:rsidRDefault="00084DD7" w:rsidP="00160050">
            <w:pPr>
              <w:ind w:left="1440" w:hanging="1440"/>
              <w:rPr>
                <w:rFonts w:cs="EUAlbertina"/>
                <w:b/>
                <w:bCs/>
                <w:color w:val="000000"/>
                <w:sz w:val="17"/>
                <w:szCs w:val="17"/>
                <w:lang w:val="pl-PL"/>
              </w:rPr>
            </w:pPr>
            <w:r w:rsidRPr="00332087">
              <w:rPr>
                <w:rFonts w:cs="EUAlbertina"/>
                <w:b/>
                <w:bCs/>
                <w:color w:val="000000"/>
                <w:sz w:val="17"/>
                <w:szCs w:val="17"/>
                <w:lang w:val="pl-PL"/>
              </w:rPr>
              <w:t>4.2. Najważniejsze ostre i opóźnione objawy oraz skutki narażenia</w:t>
            </w:r>
          </w:p>
        </w:tc>
      </w:tr>
      <w:tr w:rsidR="00084DD7" w:rsidRPr="00432D18" w:rsidTr="00F61468">
        <w:tblPrEx>
          <w:tblCellMar>
            <w:left w:w="108" w:type="dxa"/>
            <w:right w:w="108" w:type="dxa"/>
          </w:tblCellMar>
        </w:tblPrEx>
        <w:trPr>
          <w:gridAfter w:val="1"/>
          <w:wAfter w:w="142" w:type="dxa"/>
        </w:trPr>
        <w:tc>
          <w:tcPr>
            <w:tcW w:w="9923" w:type="dxa"/>
            <w:gridSpan w:val="3"/>
          </w:tcPr>
          <w:p w:rsidR="006B24FC" w:rsidRPr="00954F67" w:rsidRDefault="00954F67" w:rsidP="00AF6AFB">
            <w:pPr>
              <w:pStyle w:val="Tekstpodstawowywcity"/>
              <w:keepLines/>
              <w:tabs>
                <w:tab w:val="clear" w:pos="0"/>
              </w:tabs>
              <w:spacing w:before="60"/>
              <w:ind w:left="0" w:firstLine="0"/>
              <w:jc w:val="both"/>
              <w:rPr>
                <w:rFonts w:ascii="Arial" w:hAnsi="Arial" w:cs="Arial"/>
                <w:noProof/>
                <w:sz w:val="17"/>
                <w:szCs w:val="17"/>
                <w:lang w:val="pl-PL"/>
              </w:rPr>
            </w:pPr>
            <w:r w:rsidRPr="00954F67">
              <w:rPr>
                <w:rFonts w:ascii="Arial" w:hAnsi="Arial" w:cs="Arial"/>
                <w:sz w:val="17"/>
                <w:szCs w:val="17"/>
                <w:lang w:val="pl-PL"/>
              </w:rPr>
              <w:t xml:space="preserve">Uwaga: produkt skleja skórę i powieki w ciągu kilku sekund. Działa drażniąco na oczy i skórę. Pary produktu działają silnie drażniąco na błony śluzowe oczu i dróg oddechowych. Przy narażeniu inhalacyjnym na pary może wystąpić łzawienie oczu, kaszel, podrażnienie dróg oddechowych, w tym nosa, mogą również wystąpić zawroty głowy. </w:t>
            </w:r>
            <w:r w:rsidRPr="00954F67">
              <w:rPr>
                <w:rFonts w:ascii="Arial" w:hAnsi="Arial" w:cs="Arial"/>
                <w:bCs/>
                <w:sz w:val="17"/>
                <w:szCs w:val="17"/>
                <w:lang w:val="pl-PL"/>
              </w:rPr>
              <w:t>S</w:t>
            </w:r>
            <w:r w:rsidRPr="00954F67">
              <w:rPr>
                <w:rFonts w:ascii="Arial" w:hAnsi="Arial" w:cs="Arial"/>
                <w:bCs/>
                <w:iCs/>
                <w:noProof/>
                <w:sz w:val="17"/>
                <w:szCs w:val="17"/>
                <w:lang w:val="pl-PL"/>
              </w:rPr>
              <w:t>zczegółowy opis objawów patrz pkt 11</w:t>
            </w:r>
            <w:r w:rsidRPr="00954F67">
              <w:rPr>
                <w:rFonts w:ascii="Arial" w:hAnsi="Arial" w:cs="Arial"/>
                <w:sz w:val="17"/>
                <w:szCs w:val="17"/>
                <w:lang w:val="pl-PL"/>
              </w:rPr>
              <w:t>.</w:t>
            </w:r>
          </w:p>
        </w:tc>
      </w:tr>
      <w:tr w:rsidR="00084DD7" w:rsidRPr="00A47588" w:rsidTr="00F61468">
        <w:tblPrEx>
          <w:tblCellMar>
            <w:left w:w="108" w:type="dxa"/>
            <w:right w:w="108" w:type="dxa"/>
          </w:tblCellMar>
        </w:tblPrEx>
        <w:trPr>
          <w:gridAfter w:val="1"/>
          <w:wAfter w:w="142" w:type="dxa"/>
        </w:trPr>
        <w:tc>
          <w:tcPr>
            <w:tcW w:w="9923" w:type="dxa"/>
            <w:gridSpan w:val="3"/>
          </w:tcPr>
          <w:p w:rsidR="00084DD7" w:rsidRPr="00332087" w:rsidRDefault="00084DD7" w:rsidP="00312DAE">
            <w:pPr>
              <w:keepLines/>
              <w:spacing w:before="60" w:after="60"/>
              <w:jc w:val="both"/>
              <w:rPr>
                <w:rFonts w:cs="Arial"/>
                <w:b/>
                <w:sz w:val="17"/>
                <w:szCs w:val="17"/>
                <w:highlight w:val="yellow"/>
                <w:lang w:val="pl-PL"/>
              </w:rPr>
            </w:pPr>
            <w:r w:rsidRPr="00332087">
              <w:rPr>
                <w:rFonts w:cs="EUAlbertina"/>
                <w:b/>
                <w:bCs/>
                <w:color w:val="000000"/>
                <w:sz w:val="17"/>
                <w:szCs w:val="17"/>
                <w:lang w:val="pl-PL"/>
              </w:rPr>
              <w:t>4.3.</w:t>
            </w:r>
            <w:r w:rsidRPr="00332087">
              <w:rPr>
                <w:rFonts w:cs="EUAlbertina"/>
                <w:color w:val="000000"/>
                <w:sz w:val="17"/>
                <w:szCs w:val="17"/>
                <w:lang w:val="pl-PL"/>
              </w:rPr>
              <w:t> </w:t>
            </w:r>
            <w:r w:rsidRPr="00332087">
              <w:rPr>
                <w:rFonts w:cs="EUAlbertina"/>
                <w:b/>
                <w:bCs/>
                <w:color w:val="000000"/>
                <w:sz w:val="17"/>
                <w:szCs w:val="17"/>
                <w:lang w:val="pl-PL"/>
              </w:rPr>
              <w:t>Wskazania dotyczące wszelkiej natychmiastowej pomocy lekarskiej i szczególnego postępowania z poszkodowanym</w:t>
            </w:r>
          </w:p>
        </w:tc>
      </w:tr>
      <w:tr w:rsidR="00084DD7" w:rsidRPr="00A47588" w:rsidTr="00F61468">
        <w:tblPrEx>
          <w:tblCellMar>
            <w:left w:w="108" w:type="dxa"/>
            <w:right w:w="108" w:type="dxa"/>
          </w:tblCellMar>
        </w:tblPrEx>
        <w:trPr>
          <w:gridAfter w:val="1"/>
          <w:wAfter w:w="142" w:type="dxa"/>
        </w:trPr>
        <w:tc>
          <w:tcPr>
            <w:tcW w:w="9923" w:type="dxa"/>
            <w:gridSpan w:val="3"/>
          </w:tcPr>
          <w:p w:rsidR="00084DD7" w:rsidRPr="00332087" w:rsidRDefault="00084DD7" w:rsidP="00602916">
            <w:pPr>
              <w:keepLines/>
              <w:spacing w:after="60"/>
              <w:jc w:val="both"/>
              <w:rPr>
                <w:rFonts w:cs="EUAlbertina"/>
                <w:b/>
                <w:bCs/>
                <w:color w:val="000000"/>
                <w:sz w:val="17"/>
                <w:szCs w:val="17"/>
                <w:lang w:val="pl-PL"/>
              </w:rPr>
            </w:pPr>
            <w:r w:rsidRPr="00332087">
              <w:rPr>
                <w:rFonts w:cs="Arial"/>
                <w:b/>
                <w:sz w:val="17"/>
                <w:szCs w:val="17"/>
                <w:lang w:val="pl-PL"/>
              </w:rPr>
              <w:t>UWAGA!</w:t>
            </w:r>
            <w:r w:rsidRPr="00332087">
              <w:rPr>
                <w:rFonts w:ascii="Times New Roman" w:hAnsi="Times New Roman"/>
                <w:sz w:val="17"/>
                <w:szCs w:val="17"/>
                <w:lang w:val="pl-PL"/>
              </w:rPr>
              <w:t xml:space="preserve"> </w:t>
            </w:r>
            <w:r w:rsidRPr="00332087">
              <w:rPr>
                <w:sz w:val="17"/>
                <w:szCs w:val="17"/>
                <w:lang w:val="pl-PL"/>
              </w:rPr>
              <w:t>Pacjenta nieprzytomnego ułożyć w pozycji bocznej ustalonej, zapewnić zatrutemu spokój, chronić przed utratą ciepła, kontrolować oddech i puls. Nigdy nie wywoływać wymiotów ani nie podawać niczego doustnie osobie nieprzytomnej lub zamroczonej</w:t>
            </w:r>
          </w:p>
        </w:tc>
      </w:tr>
    </w:tbl>
    <w:p w:rsidR="00DC0DD0" w:rsidRPr="008330D1" w:rsidRDefault="00DC0DD0" w:rsidP="004D298C">
      <w:pPr>
        <w:pStyle w:val="Nagwek"/>
        <w:tabs>
          <w:tab w:val="clear" w:pos="4320"/>
          <w:tab w:val="clear" w:pos="8640"/>
        </w:tabs>
        <w:rPr>
          <w:lang w:val="pl-PL"/>
        </w:rPr>
      </w:pPr>
    </w:p>
    <w:tbl>
      <w:tblPr>
        <w:tblW w:w="9923" w:type="dxa"/>
        <w:tblLayout w:type="fixed"/>
        <w:tblCellMar>
          <w:left w:w="0" w:type="dxa"/>
          <w:right w:w="0" w:type="dxa"/>
        </w:tblCellMar>
        <w:tblLook w:val="0000"/>
      </w:tblPr>
      <w:tblGrid>
        <w:gridCol w:w="8"/>
        <w:gridCol w:w="712"/>
        <w:gridCol w:w="9188"/>
        <w:gridCol w:w="15"/>
      </w:tblGrid>
      <w:tr w:rsidR="00C550A0" w:rsidRPr="00A47588" w:rsidTr="00934A37">
        <w:trPr>
          <w:gridBefore w:val="1"/>
          <w:gridAfter w:val="1"/>
          <w:wBefore w:w="8" w:type="dxa"/>
          <w:wAfter w:w="15" w:type="dxa"/>
          <w:tblHeader/>
        </w:trPr>
        <w:tc>
          <w:tcPr>
            <w:tcW w:w="712" w:type="dxa"/>
          </w:tcPr>
          <w:p w:rsidR="00C550A0" w:rsidRPr="00587982" w:rsidRDefault="00C550A0">
            <w:pPr>
              <w:pStyle w:val="CWHead"/>
              <w:keepNext/>
              <w:keepLines/>
              <w:rPr>
                <w:rFonts w:ascii="Arial" w:hAnsi="Arial"/>
                <w:b/>
                <w:bCs/>
                <w:sz w:val="22"/>
                <w:szCs w:val="22"/>
                <w:lang w:val="pl-PL"/>
              </w:rPr>
            </w:pPr>
          </w:p>
        </w:tc>
        <w:tc>
          <w:tcPr>
            <w:tcW w:w="9188" w:type="dxa"/>
          </w:tcPr>
          <w:p w:rsidR="00C550A0" w:rsidRPr="00587982" w:rsidRDefault="00587982">
            <w:pPr>
              <w:pStyle w:val="CWHead"/>
              <w:keepNext/>
              <w:keepLines/>
              <w:rPr>
                <w:rFonts w:ascii="Arial" w:hAnsi="Arial"/>
                <w:b/>
                <w:bCs/>
                <w:sz w:val="22"/>
                <w:szCs w:val="22"/>
                <w:lang w:val="pl-PL"/>
              </w:rPr>
            </w:pPr>
            <w:r w:rsidRPr="00587982">
              <w:rPr>
                <w:rFonts w:ascii="Arial" w:hAnsi="Arial" w:cs="EUAlbertina"/>
                <w:b/>
                <w:bCs/>
                <w:color w:val="000000"/>
                <w:sz w:val="22"/>
                <w:szCs w:val="22"/>
                <w:lang w:val="pl-PL"/>
              </w:rPr>
              <w:t>SEKCJA 5: Postępowanie w przypadku pożaru</w:t>
            </w:r>
          </w:p>
        </w:tc>
      </w:tr>
      <w:tr w:rsidR="00C550A0" w:rsidRPr="00A47588" w:rsidTr="00934A37">
        <w:tblPrEx>
          <w:tblCellMar>
            <w:left w:w="108" w:type="dxa"/>
            <w:right w:w="108" w:type="dxa"/>
          </w:tblCellMar>
        </w:tblPrEx>
        <w:tc>
          <w:tcPr>
            <w:tcW w:w="9923" w:type="dxa"/>
            <w:gridSpan w:val="4"/>
          </w:tcPr>
          <w:p w:rsidR="00954F67" w:rsidRPr="00954F67" w:rsidRDefault="00954F67" w:rsidP="00954F67">
            <w:pPr>
              <w:pStyle w:val="LeftBold"/>
              <w:numPr>
                <w:ilvl w:val="12"/>
                <w:numId w:val="0"/>
              </w:numPr>
              <w:jc w:val="both"/>
              <w:rPr>
                <w:rFonts w:ascii="Arial" w:hAnsi="Arial" w:cs="Arial"/>
                <w:bCs/>
                <w:sz w:val="17"/>
                <w:szCs w:val="17"/>
                <w:lang w:val="pl-PL"/>
              </w:rPr>
            </w:pPr>
            <w:r w:rsidRPr="00954F67">
              <w:rPr>
                <w:rFonts w:ascii="Arial" w:hAnsi="Arial" w:cs="Arial"/>
                <w:b w:val="0"/>
                <w:bCs/>
                <w:sz w:val="17"/>
                <w:szCs w:val="17"/>
                <w:lang w:val="pl-PL"/>
              </w:rPr>
              <w:t>Produkt jest palny - temp. zapłonu wynosi &gt;8</w:t>
            </w:r>
            <w:r>
              <w:rPr>
                <w:rFonts w:ascii="Arial" w:hAnsi="Arial" w:cs="Arial"/>
                <w:b w:val="0"/>
                <w:bCs/>
                <w:sz w:val="17"/>
                <w:szCs w:val="17"/>
                <w:lang w:val="pl-PL"/>
              </w:rPr>
              <w:t>5</w:t>
            </w:r>
            <w:r w:rsidRPr="00954F67">
              <w:rPr>
                <w:rFonts w:ascii="Arial" w:hAnsi="Arial" w:cs="Arial"/>
                <w:b w:val="0"/>
                <w:bCs/>
                <w:sz w:val="17"/>
                <w:szCs w:val="17"/>
                <w:lang w:val="pl-PL"/>
              </w:rPr>
              <w:t>ºC.</w:t>
            </w:r>
          </w:p>
          <w:p w:rsidR="00D5686F" w:rsidRPr="00204A61" w:rsidRDefault="00D5686F" w:rsidP="00586680">
            <w:pPr>
              <w:pStyle w:val="LeftBold"/>
              <w:numPr>
                <w:ilvl w:val="12"/>
                <w:numId w:val="0"/>
              </w:numPr>
              <w:spacing w:before="20"/>
              <w:jc w:val="both"/>
              <w:rPr>
                <w:rFonts w:ascii="Arial" w:hAnsi="Arial"/>
                <w:sz w:val="17"/>
                <w:szCs w:val="17"/>
                <w:lang w:val="pl-PL"/>
              </w:rPr>
            </w:pPr>
            <w:r w:rsidRPr="00204A61">
              <w:rPr>
                <w:rFonts w:ascii="Arial" w:hAnsi="Arial" w:cs="EUAlbertina"/>
                <w:color w:val="000000"/>
                <w:sz w:val="17"/>
                <w:szCs w:val="17"/>
                <w:lang w:val="pl-PL"/>
              </w:rPr>
              <w:t xml:space="preserve">5.1. </w:t>
            </w:r>
            <w:r w:rsidR="00587982" w:rsidRPr="00204A61">
              <w:rPr>
                <w:rFonts w:ascii="Arial" w:hAnsi="Arial" w:cs="EUAlbertina"/>
                <w:color w:val="000000"/>
                <w:sz w:val="17"/>
                <w:szCs w:val="17"/>
                <w:lang w:val="pl-PL"/>
              </w:rPr>
              <w:t>Środki gaśnicze</w:t>
            </w:r>
            <w:r w:rsidR="00C84A1D" w:rsidRPr="00204A61">
              <w:rPr>
                <w:rFonts w:ascii="Arial" w:hAnsi="Arial"/>
                <w:sz w:val="17"/>
                <w:szCs w:val="17"/>
                <w:lang w:val="pl-PL"/>
              </w:rPr>
              <w:t xml:space="preserve"> </w:t>
            </w:r>
          </w:p>
          <w:p w:rsidR="00C84A1D" w:rsidRPr="00332087" w:rsidRDefault="00D5686F" w:rsidP="00586680">
            <w:pPr>
              <w:pStyle w:val="LeftBold"/>
              <w:numPr>
                <w:ilvl w:val="12"/>
                <w:numId w:val="0"/>
              </w:numPr>
              <w:spacing w:before="20"/>
              <w:jc w:val="both"/>
              <w:rPr>
                <w:rFonts w:ascii="Arial" w:hAnsi="Arial"/>
                <w:b w:val="0"/>
                <w:sz w:val="17"/>
                <w:szCs w:val="17"/>
                <w:lang w:val="pl-PL"/>
              </w:rPr>
            </w:pPr>
            <w:r w:rsidRPr="00332087">
              <w:rPr>
                <w:rFonts w:ascii="Arial" w:hAnsi="Arial" w:cs="Arial"/>
                <w:bCs/>
                <w:color w:val="000000"/>
                <w:sz w:val="17"/>
                <w:szCs w:val="17"/>
                <w:lang w:val="pl-PL"/>
              </w:rPr>
              <w:t>Odpowiednie środki gaśnicze:</w:t>
            </w:r>
            <w:r w:rsidRPr="00332087">
              <w:rPr>
                <w:rFonts w:ascii="Arial" w:hAnsi="Arial" w:cs="Arial"/>
                <w:sz w:val="17"/>
                <w:szCs w:val="17"/>
                <w:lang w:val="pl-PL"/>
              </w:rPr>
              <w:t xml:space="preserve"> </w:t>
            </w:r>
            <w:r w:rsidR="00C84A1D" w:rsidRPr="00332087">
              <w:rPr>
                <w:rFonts w:ascii="Arial" w:hAnsi="Arial"/>
                <w:b w:val="0"/>
                <w:sz w:val="17"/>
                <w:szCs w:val="17"/>
                <w:lang w:val="pl-PL"/>
              </w:rPr>
              <w:t xml:space="preserve">Ditlenek węgla, proszek gaśniczy, </w:t>
            </w:r>
            <w:r w:rsidR="00EE2A3F">
              <w:rPr>
                <w:rFonts w:ascii="Arial" w:hAnsi="Arial"/>
                <w:b w:val="0"/>
                <w:sz w:val="17"/>
                <w:szCs w:val="17"/>
                <w:lang w:val="pl-PL"/>
              </w:rPr>
              <w:t>piana gaśnicza</w:t>
            </w:r>
            <w:r w:rsidR="00954F67">
              <w:rPr>
                <w:rFonts w:ascii="Arial" w:hAnsi="Arial"/>
                <w:b w:val="0"/>
                <w:sz w:val="17"/>
                <w:szCs w:val="17"/>
                <w:lang w:val="pl-PL"/>
              </w:rPr>
              <w:t xml:space="preserve"> odporna na działanie alkoholu</w:t>
            </w:r>
            <w:r w:rsidR="00EE2A3F">
              <w:rPr>
                <w:rFonts w:ascii="Arial" w:hAnsi="Arial"/>
                <w:b w:val="0"/>
                <w:sz w:val="17"/>
                <w:szCs w:val="17"/>
                <w:lang w:val="pl-PL"/>
              </w:rPr>
              <w:t xml:space="preserve">, </w:t>
            </w:r>
            <w:r w:rsidR="00C84A1D" w:rsidRPr="00332087">
              <w:rPr>
                <w:rFonts w:ascii="Arial" w:hAnsi="Arial"/>
                <w:b w:val="0"/>
                <w:sz w:val="17"/>
                <w:szCs w:val="17"/>
                <w:lang w:val="pl-PL"/>
              </w:rPr>
              <w:t>wod</w:t>
            </w:r>
            <w:r w:rsidR="002B1F06" w:rsidRPr="00332087">
              <w:rPr>
                <w:rFonts w:ascii="Arial" w:hAnsi="Arial"/>
                <w:b w:val="0"/>
                <w:sz w:val="17"/>
                <w:szCs w:val="17"/>
                <w:lang w:val="pl-PL"/>
              </w:rPr>
              <w:t>a</w:t>
            </w:r>
            <w:r w:rsidR="00954F67">
              <w:rPr>
                <w:rFonts w:ascii="Arial" w:hAnsi="Arial"/>
                <w:b w:val="0"/>
                <w:sz w:val="17"/>
                <w:szCs w:val="17"/>
                <w:lang w:val="pl-PL"/>
              </w:rPr>
              <w:t xml:space="preserve"> – prądy rozproszone</w:t>
            </w:r>
            <w:r w:rsidR="00C84A1D" w:rsidRPr="00332087">
              <w:rPr>
                <w:rFonts w:ascii="Arial" w:hAnsi="Arial"/>
                <w:b w:val="0"/>
                <w:sz w:val="17"/>
                <w:szCs w:val="17"/>
                <w:lang w:val="pl-PL"/>
              </w:rPr>
              <w:t xml:space="preserve">. </w:t>
            </w:r>
          </w:p>
          <w:p w:rsidR="00C84A1D" w:rsidRPr="00332087" w:rsidRDefault="00D5686F" w:rsidP="00586680">
            <w:pPr>
              <w:numPr>
                <w:ilvl w:val="12"/>
                <w:numId w:val="0"/>
              </w:numPr>
              <w:spacing w:before="20"/>
              <w:jc w:val="both"/>
              <w:rPr>
                <w:sz w:val="17"/>
                <w:szCs w:val="17"/>
                <w:lang w:val="pl-PL"/>
              </w:rPr>
            </w:pPr>
            <w:r w:rsidRPr="00332087">
              <w:rPr>
                <w:rFonts w:cs="EUAlbertina"/>
                <w:b/>
                <w:bCs/>
                <w:color w:val="000000"/>
                <w:sz w:val="17"/>
                <w:szCs w:val="17"/>
                <w:lang w:val="pl-PL"/>
              </w:rPr>
              <w:t>Niewłaściwe środki gaśnicze:</w:t>
            </w:r>
            <w:r w:rsidRPr="00332087">
              <w:rPr>
                <w:b/>
                <w:sz w:val="17"/>
                <w:szCs w:val="17"/>
                <w:lang w:val="pl-PL"/>
              </w:rPr>
              <w:t xml:space="preserve"> </w:t>
            </w:r>
            <w:r w:rsidR="007A6951" w:rsidRPr="00332087">
              <w:rPr>
                <w:sz w:val="17"/>
                <w:szCs w:val="17"/>
                <w:lang w:val="pl-PL"/>
              </w:rPr>
              <w:t>Brak danych.</w:t>
            </w:r>
          </w:p>
          <w:p w:rsidR="00C84A1D" w:rsidRPr="00332087" w:rsidRDefault="00D5686F" w:rsidP="00586680">
            <w:pPr>
              <w:tabs>
                <w:tab w:val="left" w:pos="-720"/>
                <w:tab w:val="left" w:pos="0"/>
              </w:tabs>
              <w:spacing w:before="20"/>
              <w:jc w:val="both"/>
              <w:rPr>
                <w:rFonts w:cs="Arial"/>
                <w:b/>
                <w:sz w:val="17"/>
                <w:szCs w:val="17"/>
                <w:lang w:val="pl-PL"/>
              </w:rPr>
            </w:pPr>
            <w:r w:rsidRPr="00332087">
              <w:rPr>
                <w:rFonts w:cs="EUAlbertina"/>
                <w:b/>
                <w:bCs/>
                <w:color w:val="000000"/>
                <w:sz w:val="17"/>
                <w:szCs w:val="17"/>
                <w:lang w:val="pl-PL"/>
              </w:rPr>
              <w:t xml:space="preserve">5.2. </w:t>
            </w:r>
            <w:r w:rsidR="00587982" w:rsidRPr="00332087">
              <w:rPr>
                <w:rFonts w:cs="EUAlbertina"/>
                <w:b/>
                <w:bCs/>
                <w:color w:val="000000"/>
                <w:sz w:val="17"/>
                <w:szCs w:val="17"/>
                <w:lang w:val="pl-PL"/>
              </w:rPr>
              <w:t>Szczególne zagrożenia związane z substancją lub mieszaniną</w:t>
            </w:r>
            <w:r w:rsidR="00C84A1D" w:rsidRPr="00332087">
              <w:rPr>
                <w:rFonts w:cs="Arial"/>
                <w:b/>
                <w:sz w:val="17"/>
                <w:szCs w:val="17"/>
                <w:lang w:val="pl-PL"/>
              </w:rPr>
              <w:t>:</w:t>
            </w:r>
          </w:p>
          <w:p w:rsidR="00C84A1D" w:rsidRPr="00332087" w:rsidRDefault="00C84A1D" w:rsidP="00586680">
            <w:pPr>
              <w:spacing w:before="20"/>
              <w:jc w:val="both"/>
              <w:rPr>
                <w:sz w:val="17"/>
                <w:szCs w:val="17"/>
                <w:lang w:val="pl-PL"/>
              </w:rPr>
            </w:pPr>
            <w:r w:rsidRPr="00332087">
              <w:rPr>
                <w:sz w:val="17"/>
                <w:szCs w:val="17"/>
                <w:lang w:val="pl-PL"/>
              </w:rPr>
              <w:t>Podczas pożaru mogą powstawać m.in.</w:t>
            </w:r>
            <w:r w:rsidR="00827A21" w:rsidRPr="00332087">
              <w:rPr>
                <w:sz w:val="17"/>
                <w:szCs w:val="17"/>
                <w:lang w:val="pl-PL"/>
              </w:rPr>
              <w:t xml:space="preserve"> </w:t>
            </w:r>
            <w:r w:rsidR="00451B2B" w:rsidRPr="00332087">
              <w:rPr>
                <w:sz w:val="17"/>
                <w:szCs w:val="17"/>
                <w:lang w:val="pl-PL"/>
              </w:rPr>
              <w:t>tlen</w:t>
            </w:r>
            <w:r w:rsidR="007A6951" w:rsidRPr="00332087">
              <w:rPr>
                <w:sz w:val="17"/>
                <w:szCs w:val="17"/>
                <w:lang w:val="pl-PL"/>
              </w:rPr>
              <w:t>e</w:t>
            </w:r>
            <w:r w:rsidR="00451B2B" w:rsidRPr="00332087">
              <w:rPr>
                <w:sz w:val="17"/>
                <w:szCs w:val="17"/>
                <w:lang w:val="pl-PL"/>
              </w:rPr>
              <w:t>k</w:t>
            </w:r>
            <w:r w:rsidR="007A6951" w:rsidRPr="00332087">
              <w:rPr>
                <w:sz w:val="17"/>
                <w:szCs w:val="17"/>
                <w:lang w:val="pl-PL"/>
              </w:rPr>
              <w:t xml:space="preserve"> </w:t>
            </w:r>
            <w:r w:rsidR="00451B2B" w:rsidRPr="00332087">
              <w:rPr>
                <w:sz w:val="17"/>
                <w:szCs w:val="17"/>
                <w:lang w:val="pl-PL"/>
              </w:rPr>
              <w:t xml:space="preserve">i </w:t>
            </w:r>
            <w:r w:rsidR="007A6951" w:rsidRPr="00332087">
              <w:rPr>
                <w:sz w:val="17"/>
                <w:szCs w:val="17"/>
                <w:lang w:val="pl-PL"/>
              </w:rPr>
              <w:t xml:space="preserve">ditlenek </w:t>
            </w:r>
            <w:r w:rsidRPr="00332087">
              <w:rPr>
                <w:sz w:val="17"/>
                <w:szCs w:val="17"/>
                <w:lang w:val="pl-PL"/>
              </w:rPr>
              <w:t>węgla</w:t>
            </w:r>
            <w:r w:rsidR="00954F67">
              <w:rPr>
                <w:sz w:val="17"/>
                <w:szCs w:val="17"/>
                <w:lang w:val="pl-PL"/>
              </w:rPr>
              <w:t xml:space="preserve">, </w:t>
            </w:r>
            <w:r w:rsidR="00954F67" w:rsidRPr="00954F67">
              <w:rPr>
                <w:bCs/>
                <w:sz w:val="17"/>
                <w:szCs w:val="17"/>
                <w:lang w:val="pl-PL"/>
              </w:rPr>
              <w:t xml:space="preserve">tlenki azotu, </w:t>
            </w:r>
            <w:r w:rsidR="00E16C3C">
              <w:rPr>
                <w:bCs/>
                <w:sz w:val="17"/>
                <w:szCs w:val="17"/>
                <w:lang w:val="pl-PL"/>
              </w:rPr>
              <w:t xml:space="preserve">cyjanowodór, </w:t>
            </w:r>
            <w:r w:rsidR="00954F67" w:rsidRPr="00954F67">
              <w:rPr>
                <w:bCs/>
                <w:sz w:val="17"/>
                <w:szCs w:val="17"/>
                <w:lang w:val="pl-PL"/>
              </w:rPr>
              <w:t>pary substancji organicznych</w:t>
            </w:r>
            <w:r w:rsidR="00385A79" w:rsidRPr="00954F67">
              <w:rPr>
                <w:sz w:val="17"/>
                <w:szCs w:val="17"/>
                <w:lang w:val="pl-PL"/>
              </w:rPr>
              <w:t>.</w:t>
            </w:r>
            <w:r w:rsidR="00AF6AFB" w:rsidRPr="00954F67">
              <w:rPr>
                <w:sz w:val="17"/>
                <w:szCs w:val="17"/>
                <w:lang w:val="pl-PL"/>
              </w:rPr>
              <w:t xml:space="preserve"> </w:t>
            </w:r>
            <w:r w:rsidR="00AF6AFB">
              <w:rPr>
                <w:sz w:val="17"/>
                <w:szCs w:val="17"/>
                <w:lang w:val="pl-PL"/>
              </w:rPr>
              <w:t>Środki gaśnicze użyte do gaszenia pożaru są niebezpieczne dla środowiska. Usuwać zgodnie z lokalnymi przepisami.</w:t>
            </w:r>
          </w:p>
          <w:p w:rsidR="00587982" w:rsidRPr="00332087" w:rsidRDefault="00D5686F" w:rsidP="00586680">
            <w:pPr>
              <w:spacing w:before="20"/>
              <w:jc w:val="both"/>
              <w:rPr>
                <w:b/>
                <w:bCs/>
                <w:sz w:val="17"/>
                <w:szCs w:val="17"/>
                <w:lang w:val="pl-PL"/>
              </w:rPr>
            </w:pPr>
            <w:r w:rsidRPr="00332087">
              <w:rPr>
                <w:rFonts w:cs="EUAlbertina"/>
                <w:b/>
                <w:bCs/>
                <w:color w:val="000000"/>
                <w:sz w:val="17"/>
                <w:szCs w:val="17"/>
                <w:lang w:val="pl-PL"/>
              </w:rPr>
              <w:t xml:space="preserve">5.3.  </w:t>
            </w:r>
            <w:r w:rsidR="00587982" w:rsidRPr="00332087">
              <w:rPr>
                <w:rFonts w:cs="EUAlbertina"/>
                <w:b/>
                <w:bCs/>
                <w:color w:val="000000"/>
                <w:sz w:val="17"/>
                <w:szCs w:val="17"/>
                <w:lang w:val="pl-PL"/>
              </w:rPr>
              <w:t>Informacje dla straży pożarnej</w:t>
            </w:r>
          </w:p>
          <w:p w:rsidR="00C84A1D" w:rsidRPr="00332087" w:rsidRDefault="00C84A1D" w:rsidP="00586680">
            <w:pPr>
              <w:spacing w:before="20"/>
              <w:jc w:val="both"/>
              <w:rPr>
                <w:rFonts w:ascii="Times New Roman" w:hAnsi="Times New Roman"/>
                <w:sz w:val="17"/>
                <w:szCs w:val="17"/>
                <w:lang w:val="pl-PL"/>
              </w:rPr>
            </w:pPr>
            <w:r w:rsidRPr="00332087">
              <w:rPr>
                <w:b/>
                <w:sz w:val="17"/>
                <w:szCs w:val="17"/>
                <w:lang w:val="pl-PL"/>
              </w:rPr>
              <w:t>Specjalne wyposażenie ochronne strażaków:</w:t>
            </w:r>
          </w:p>
          <w:p w:rsidR="005A7FC0" w:rsidRDefault="0097329A" w:rsidP="00586680">
            <w:pPr>
              <w:keepLines/>
              <w:spacing w:before="20"/>
              <w:jc w:val="both"/>
              <w:rPr>
                <w:rFonts w:cs="Arial"/>
                <w:sz w:val="17"/>
                <w:szCs w:val="17"/>
                <w:lang w:val="pl-PL"/>
              </w:rPr>
            </w:pPr>
            <w:r w:rsidRPr="00332087">
              <w:rPr>
                <w:rFonts w:cs="Arial"/>
                <w:sz w:val="17"/>
                <w:szCs w:val="17"/>
                <w:lang w:val="pl-PL"/>
              </w:rPr>
              <w:t>Strażacy powinni nosić izolacyjne aparaty oddechowe z niezależnym źródłem powietrza oraz odpowiednie kombinezony ochronne.</w:t>
            </w:r>
          </w:p>
          <w:p w:rsidR="0078349F" w:rsidRPr="0097329A" w:rsidRDefault="0078349F" w:rsidP="0078349F">
            <w:pPr>
              <w:keepLines/>
              <w:spacing w:before="20"/>
              <w:jc w:val="both"/>
              <w:rPr>
                <w:rFonts w:cs="Arial"/>
                <w:lang w:val="pl-PL"/>
              </w:rPr>
            </w:pPr>
            <w:r>
              <w:rPr>
                <w:rFonts w:cs="Arial"/>
                <w:sz w:val="17"/>
                <w:szCs w:val="17"/>
                <w:lang w:val="pl-PL"/>
              </w:rPr>
              <w:t>Do schładzania pojemników stosować prądy wodne rozproszone.</w:t>
            </w:r>
          </w:p>
        </w:tc>
      </w:tr>
    </w:tbl>
    <w:p w:rsidR="005A7FC0" w:rsidRPr="008330D1" w:rsidRDefault="005A7FC0">
      <w:pPr>
        <w:rPr>
          <w:lang w:val="pl-PL"/>
        </w:rPr>
      </w:pPr>
    </w:p>
    <w:tbl>
      <w:tblPr>
        <w:tblW w:w="9923" w:type="dxa"/>
        <w:tblLayout w:type="fixed"/>
        <w:tblCellMar>
          <w:left w:w="0" w:type="dxa"/>
          <w:right w:w="0" w:type="dxa"/>
        </w:tblCellMar>
        <w:tblLook w:val="0000"/>
      </w:tblPr>
      <w:tblGrid>
        <w:gridCol w:w="8"/>
        <w:gridCol w:w="712"/>
        <w:gridCol w:w="9188"/>
        <w:gridCol w:w="15"/>
      </w:tblGrid>
      <w:tr w:rsidR="00C550A0" w:rsidRPr="00A47588" w:rsidTr="00934A37">
        <w:trPr>
          <w:gridBefore w:val="1"/>
          <w:gridAfter w:val="1"/>
          <w:wBefore w:w="8" w:type="dxa"/>
          <w:wAfter w:w="15" w:type="dxa"/>
          <w:tblHeader/>
        </w:trPr>
        <w:tc>
          <w:tcPr>
            <w:tcW w:w="712" w:type="dxa"/>
          </w:tcPr>
          <w:p w:rsidR="00C550A0" w:rsidRPr="00587982" w:rsidRDefault="00C550A0">
            <w:pPr>
              <w:pStyle w:val="CWHead"/>
              <w:keepNext/>
              <w:keepLines/>
              <w:rPr>
                <w:rFonts w:ascii="Arial" w:hAnsi="Arial"/>
                <w:b/>
                <w:bCs/>
                <w:sz w:val="22"/>
                <w:szCs w:val="22"/>
                <w:lang w:val="pl-PL"/>
              </w:rPr>
            </w:pPr>
          </w:p>
        </w:tc>
        <w:tc>
          <w:tcPr>
            <w:tcW w:w="9188" w:type="dxa"/>
          </w:tcPr>
          <w:p w:rsidR="00C550A0" w:rsidRPr="00587982" w:rsidRDefault="00587982">
            <w:pPr>
              <w:pStyle w:val="CWHead"/>
              <w:keepNext/>
              <w:keepLines/>
              <w:rPr>
                <w:rFonts w:ascii="Arial" w:hAnsi="Arial"/>
                <w:b/>
                <w:bCs/>
                <w:sz w:val="22"/>
                <w:szCs w:val="22"/>
                <w:lang w:val="pl-PL"/>
              </w:rPr>
            </w:pPr>
            <w:r w:rsidRPr="00587982">
              <w:rPr>
                <w:rFonts w:ascii="Arial" w:hAnsi="Arial" w:cs="EUAlbertina"/>
                <w:b/>
                <w:bCs/>
                <w:color w:val="000000"/>
                <w:sz w:val="22"/>
                <w:szCs w:val="22"/>
                <w:lang w:val="pl-PL"/>
              </w:rPr>
              <w:t>SEKCJA 6: Postępowanie w przypadku niezamierzonego uwolnienia do środowiska</w:t>
            </w:r>
          </w:p>
        </w:tc>
      </w:tr>
      <w:tr w:rsidR="00C550A0" w:rsidRPr="00A47588" w:rsidTr="00934A37">
        <w:tblPrEx>
          <w:tblCellMar>
            <w:left w:w="108" w:type="dxa"/>
            <w:right w:w="108" w:type="dxa"/>
          </w:tblCellMar>
        </w:tblPrEx>
        <w:tc>
          <w:tcPr>
            <w:tcW w:w="9923" w:type="dxa"/>
            <w:gridSpan w:val="4"/>
          </w:tcPr>
          <w:p w:rsidR="00587982" w:rsidRPr="00332087" w:rsidRDefault="00587982" w:rsidP="00586680">
            <w:pPr>
              <w:keepLines/>
              <w:numPr>
                <w:ilvl w:val="12"/>
                <w:numId w:val="0"/>
              </w:numPr>
              <w:spacing w:before="20"/>
              <w:jc w:val="both"/>
              <w:rPr>
                <w:b/>
                <w:sz w:val="17"/>
                <w:szCs w:val="17"/>
                <w:lang w:val="pl-PL"/>
              </w:rPr>
            </w:pPr>
            <w:r w:rsidRPr="00332087">
              <w:rPr>
                <w:rFonts w:cs="EUAlbertina"/>
                <w:b/>
                <w:bCs/>
                <w:color w:val="000000"/>
                <w:sz w:val="17"/>
                <w:szCs w:val="17"/>
                <w:lang w:val="pl-PL"/>
              </w:rPr>
              <w:t>6.1. Indywidualne środki ostrożności, wyposażenie ochronne i procedury w sytuacjach awaryjnych:</w:t>
            </w:r>
          </w:p>
          <w:p w:rsidR="009F6A5D" w:rsidRPr="00E16C3C" w:rsidRDefault="007B4A29" w:rsidP="00586680">
            <w:pPr>
              <w:tabs>
                <w:tab w:val="left" w:pos="-720"/>
              </w:tabs>
              <w:suppressAutoHyphens/>
              <w:spacing w:before="20"/>
              <w:jc w:val="both"/>
              <w:rPr>
                <w:rFonts w:cs="Arial"/>
                <w:noProof/>
                <w:spacing w:val="-3"/>
                <w:sz w:val="17"/>
                <w:szCs w:val="17"/>
                <w:lang w:val="pl-PL"/>
              </w:rPr>
            </w:pPr>
            <w:r w:rsidRPr="00E16C3C">
              <w:rPr>
                <w:rFonts w:cs="Arial"/>
                <w:sz w:val="17"/>
                <w:szCs w:val="17"/>
                <w:lang w:val="pl-PL"/>
              </w:rPr>
              <w:t xml:space="preserve">Usunąć z terenu wycieku </w:t>
            </w:r>
            <w:r w:rsidR="009F6A5D" w:rsidRPr="00E16C3C">
              <w:rPr>
                <w:rFonts w:cs="Arial"/>
                <w:sz w:val="17"/>
                <w:szCs w:val="17"/>
                <w:lang w:val="pl-PL"/>
              </w:rPr>
              <w:t>os</w:t>
            </w:r>
            <w:r w:rsidRPr="00E16C3C">
              <w:rPr>
                <w:rFonts w:cs="Arial"/>
                <w:sz w:val="17"/>
                <w:szCs w:val="17"/>
                <w:lang w:val="pl-PL"/>
              </w:rPr>
              <w:t>oby</w:t>
            </w:r>
            <w:r w:rsidR="009F6A5D" w:rsidRPr="00E16C3C">
              <w:rPr>
                <w:rFonts w:cs="Arial"/>
                <w:sz w:val="17"/>
                <w:szCs w:val="17"/>
                <w:lang w:val="pl-PL"/>
              </w:rPr>
              <w:t xml:space="preserve"> postronn</w:t>
            </w:r>
            <w:r w:rsidRPr="00E16C3C">
              <w:rPr>
                <w:rFonts w:cs="Arial"/>
                <w:sz w:val="17"/>
                <w:szCs w:val="17"/>
                <w:lang w:val="pl-PL"/>
              </w:rPr>
              <w:t>e</w:t>
            </w:r>
            <w:r w:rsidR="009F6A5D" w:rsidRPr="00E16C3C">
              <w:rPr>
                <w:rFonts w:cs="Arial"/>
                <w:sz w:val="17"/>
                <w:szCs w:val="17"/>
                <w:lang w:val="pl-PL"/>
              </w:rPr>
              <w:t xml:space="preserve"> i nieupoważnion</w:t>
            </w:r>
            <w:r w:rsidRPr="00E16C3C">
              <w:rPr>
                <w:rFonts w:cs="Arial"/>
                <w:sz w:val="17"/>
                <w:szCs w:val="17"/>
                <w:lang w:val="pl-PL"/>
              </w:rPr>
              <w:t>e</w:t>
            </w:r>
            <w:r w:rsidR="009912B3" w:rsidRPr="00E16C3C">
              <w:rPr>
                <w:rFonts w:cs="Arial"/>
                <w:sz w:val="17"/>
                <w:szCs w:val="17"/>
                <w:lang w:val="pl-PL"/>
              </w:rPr>
              <w:t>, umieścić je w bezpiecznym, dobrze wentylowanym miejscu</w:t>
            </w:r>
            <w:r w:rsidR="009F6A5D" w:rsidRPr="00E16C3C">
              <w:rPr>
                <w:rFonts w:cs="Arial"/>
                <w:sz w:val="17"/>
                <w:szCs w:val="17"/>
                <w:lang w:val="pl-PL"/>
              </w:rPr>
              <w:t xml:space="preserve">. </w:t>
            </w:r>
            <w:r w:rsidRPr="00E16C3C">
              <w:rPr>
                <w:rFonts w:cs="Arial"/>
                <w:sz w:val="17"/>
                <w:szCs w:val="17"/>
                <w:lang w:val="pl-PL"/>
              </w:rPr>
              <w:t xml:space="preserve">Oznakować teren tablicami ostrzegawczymi. </w:t>
            </w:r>
            <w:r w:rsidR="00954F67" w:rsidRPr="00E16C3C">
              <w:rPr>
                <w:rFonts w:cs="Arial"/>
                <w:iCs/>
                <w:sz w:val="17"/>
                <w:szCs w:val="17"/>
                <w:lang w:val="pl-PL"/>
              </w:rPr>
              <w:t xml:space="preserve">Usunąć źródła zapłonu (ugasić otwarty ogień, ogłosić zakaz palenia tytoniu, nie stosować narzędzi iskrzących). </w:t>
            </w:r>
            <w:r w:rsidRPr="00E16C3C">
              <w:rPr>
                <w:rFonts w:cs="Arial"/>
                <w:sz w:val="17"/>
                <w:szCs w:val="17"/>
                <w:lang w:val="pl-PL"/>
              </w:rPr>
              <w:t>Do prac związanych z likwidacją skutków awarii skierować osoby przeszkolone i</w:t>
            </w:r>
            <w:r w:rsidR="00AB7CEE" w:rsidRPr="00E16C3C">
              <w:rPr>
                <w:rFonts w:cs="Arial"/>
                <w:sz w:val="17"/>
                <w:szCs w:val="17"/>
                <w:lang w:val="pl-PL"/>
              </w:rPr>
              <w:t xml:space="preserve"> </w:t>
            </w:r>
            <w:r w:rsidRPr="00E16C3C">
              <w:rPr>
                <w:rFonts w:cs="Arial"/>
                <w:sz w:val="17"/>
                <w:szCs w:val="17"/>
                <w:lang w:val="pl-PL"/>
              </w:rPr>
              <w:t xml:space="preserve">wyposażone w środki ochrony </w:t>
            </w:r>
            <w:r w:rsidR="00AB7CEE" w:rsidRPr="00E16C3C">
              <w:rPr>
                <w:rFonts w:cs="Arial"/>
                <w:sz w:val="17"/>
                <w:szCs w:val="17"/>
                <w:lang w:val="pl-PL"/>
              </w:rPr>
              <w:t>indywidualnej</w:t>
            </w:r>
            <w:r w:rsidRPr="00E16C3C">
              <w:rPr>
                <w:rFonts w:cs="Arial"/>
                <w:noProof/>
                <w:spacing w:val="-3"/>
                <w:sz w:val="17"/>
                <w:szCs w:val="17"/>
                <w:lang w:val="pl-PL"/>
              </w:rPr>
              <w:t>.</w:t>
            </w:r>
            <w:r w:rsidRPr="00E16C3C">
              <w:rPr>
                <w:rFonts w:cs="Arial"/>
                <w:sz w:val="17"/>
                <w:szCs w:val="17"/>
                <w:lang w:val="pl-PL"/>
              </w:rPr>
              <w:t xml:space="preserve"> </w:t>
            </w:r>
          </w:p>
          <w:p w:rsidR="00954F67" w:rsidRPr="00E16C3C" w:rsidRDefault="00954F67" w:rsidP="00954F67">
            <w:pPr>
              <w:pStyle w:val="Tekstpodstawowy31"/>
              <w:keepLines/>
              <w:widowControl w:val="0"/>
              <w:numPr>
                <w:ilvl w:val="12"/>
                <w:numId w:val="0"/>
              </w:numPr>
              <w:overflowPunct/>
              <w:autoSpaceDE/>
              <w:autoSpaceDN/>
              <w:adjustRightInd/>
              <w:spacing w:after="0"/>
              <w:jc w:val="both"/>
              <w:textAlignment w:val="auto"/>
              <w:rPr>
                <w:rFonts w:ascii="Arial" w:hAnsi="Arial" w:cs="Arial"/>
                <w:i w:val="0"/>
                <w:iCs/>
                <w:sz w:val="17"/>
                <w:szCs w:val="17"/>
              </w:rPr>
            </w:pPr>
            <w:r w:rsidRPr="00E16C3C">
              <w:rPr>
                <w:rFonts w:ascii="Arial" w:hAnsi="Arial" w:cs="Arial"/>
                <w:i w:val="0"/>
                <w:iCs/>
                <w:sz w:val="17"/>
                <w:szCs w:val="17"/>
              </w:rPr>
              <w:lastRenderedPageBreak/>
              <w:t>Nie dopuszczać do kontaktu z rozgrzanymi przedmiotami, nie ogrzewać produktu. Bezwzględnie unikać bezpośredniego kontaktu z produktem oraz wdychania jego par lub aerozoli, zapewnić właściwą wentylację lub ochronę dróg oddechowych, stosować odpowiednie środki ochrony indywidualnej – patrz pkt 8.</w:t>
            </w:r>
          </w:p>
          <w:p w:rsidR="00AE217E" w:rsidRDefault="00587982" w:rsidP="00586680">
            <w:pPr>
              <w:keepLines/>
              <w:numPr>
                <w:ilvl w:val="12"/>
                <w:numId w:val="0"/>
              </w:numPr>
              <w:spacing w:before="20"/>
              <w:jc w:val="both"/>
              <w:rPr>
                <w:rFonts w:cs="EUAlbertina"/>
                <w:b/>
                <w:bCs/>
                <w:color w:val="000000"/>
                <w:sz w:val="17"/>
                <w:szCs w:val="17"/>
                <w:lang w:val="pl-PL"/>
              </w:rPr>
            </w:pPr>
            <w:r w:rsidRPr="00332087">
              <w:rPr>
                <w:rFonts w:cs="EUAlbertina"/>
                <w:b/>
                <w:bCs/>
                <w:color w:val="000000"/>
                <w:sz w:val="17"/>
                <w:szCs w:val="17"/>
                <w:lang w:val="pl-PL"/>
              </w:rPr>
              <w:t xml:space="preserve">6.2. Środki ostrożności w zakresie ochrony środowiska </w:t>
            </w:r>
          </w:p>
          <w:p w:rsidR="009F6A5D" w:rsidRPr="00AE217E" w:rsidRDefault="009F6A5D" w:rsidP="00586680">
            <w:pPr>
              <w:keepLines/>
              <w:numPr>
                <w:ilvl w:val="12"/>
                <w:numId w:val="0"/>
              </w:numPr>
              <w:spacing w:before="20"/>
              <w:jc w:val="both"/>
              <w:rPr>
                <w:rFonts w:cs="EUAlbertina"/>
                <w:b/>
                <w:bCs/>
                <w:color w:val="000000"/>
                <w:sz w:val="17"/>
                <w:szCs w:val="17"/>
                <w:lang w:val="pl-PL"/>
              </w:rPr>
            </w:pPr>
            <w:r w:rsidRPr="00332087">
              <w:rPr>
                <w:rFonts w:cs="Arial"/>
                <w:sz w:val="17"/>
                <w:szCs w:val="17"/>
                <w:lang w:val="pl-PL"/>
              </w:rPr>
              <w:t>Nie dopuszczać do przedostawania się produktu do kanalizacji, wód powierzchniowych i wód gruntowych. W przypadku uwolnienia dużych ilości produktu lub skażenia środowiska powiadomić odpowiednie władze i służby ratownictwa chemicznego.</w:t>
            </w:r>
          </w:p>
          <w:p w:rsidR="009F6A5D" w:rsidRPr="00332087" w:rsidRDefault="00587982" w:rsidP="00586680">
            <w:pPr>
              <w:keepLines/>
              <w:numPr>
                <w:ilvl w:val="12"/>
                <w:numId w:val="0"/>
              </w:numPr>
              <w:spacing w:before="20"/>
              <w:jc w:val="both"/>
              <w:rPr>
                <w:rFonts w:ascii="Times New Roman" w:hAnsi="Times New Roman"/>
                <w:b/>
                <w:sz w:val="17"/>
                <w:szCs w:val="17"/>
                <w:lang w:val="pl-PL"/>
              </w:rPr>
            </w:pPr>
            <w:r w:rsidRPr="00332087">
              <w:rPr>
                <w:rFonts w:cs="EUAlbertina"/>
                <w:b/>
                <w:bCs/>
                <w:color w:val="000000"/>
                <w:sz w:val="17"/>
                <w:szCs w:val="17"/>
                <w:lang w:val="pl-PL"/>
              </w:rPr>
              <w:t>6.3. Metody i materiały zapobiegające rozprzestrzenianiu się skażenia i służące do usuwania skażenia</w:t>
            </w:r>
            <w:r w:rsidR="009F6A5D" w:rsidRPr="00332087">
              <w:rPr>
                <w:b/>
                <w:sz w:val="17"/>
                <w:szCs w:val="17"/>
                <w:lang w:val="pl-PL"/>
              </w:rPr>
              <w:t>:</w:t>
            </w:r>
          </w:p>
          <w:p w:rsidR="00E16C3C" w:rsidRPr="00E16C3C" w:rsidRDefault="00E16C3C" w:rsidP="00586680">
            <w:pPr>
              <w:pStyle w:val="Nagwek"/>
              <w:tabs>
                <w:tab w:val="clear" w:pos="4320"/>
                <w:tab w:val="clear" w:pos="8640"/>
              </w:tabs>
              <w:spacing w:before="20"/>
              <w:jc w:val="both"/>
              <w:rPr>
                <w:rFonts w:cs="Arial"/>
                <w:iCs/>
                <w:spacing w:val="-3"/>
                <w:sz w:val="17"/>
                <w:szCs w:val="17"/>
                <w:lang w:val="pl-PL"/>
              </w:rPr>
            </w:pPr>
            <w:r w:rsidRPr="00E16C3C">
              <w:rPr>
                <w:rFonts w:cs="Arial"/>
                <w:iCs/>
                <w:spacing w:val="-3"/>
                <w:sz w:val="17"/>
                <w:szCs w:val="17"/>
                <w:lang w:val="pl-PL"/>
              </w:rPr>
              <w:t>Jeśli to możliwe, zlikwidować wyciek (np. uszczelnić uszkodzone opakowanie, umieścić w innym szczelnym pojemniku). Wyciek polewać powoli wodą w celu polimeryzacji</w:t>
            </w:r>
            <w:r w:rsidR="00461AB7">
              <w:rPr>
                <w:rFonts w:cs="Arial"/>
                <w:iCs/>
                <w:spacing w:val="-3"/>
                <w:sz w:val="17"/>
                <w:szCs w:val="17"/>
                <w:lang w:val="pl-PL"/>
              </w:rPr>
              <w:t xml:space="preserve"> (ok. 10:1 – klej:woda)</w:t>
            </w:r>
            <w:r w:rsidRPr="00E16C3C">
              <w:rPr>
                <w:rFonts w:cs="Arial"/>
                <w:iCs/>
                <w:spacing w:val="-3"/>
                <w:sz w:val="17"/>
                <w:szCs w:val="17"/>
                <w:lang w:val="pl-PL"/>
              </w:rPr>
              <w:t>, przysypać niepalnym materiałem chłonnym (np. piasek, ziemia, materiał chłonny uniwersalny), zebrać do właściwie oznakowanego zamykanego pojemnika i skierować do utylizacji. Zanieczyszczone powierzchnie zmyć gorącą wodą. Małą ilość zestalonego kleju można usunąć za pomocą niewielkiej ilości acetonu (UWAGA: zachować ostrożność!!! aceton jest lotną, wysoce łatwopalną i drażniącą cieczą, należy usunąć wszelkie źródła zapłonu, nie stosować na rozgrzane powierzchnie, zapewnić odpowiednią wentylację, nie wdychać par acetonu, unikać kontaktu ze skórą). Odpady u</w:t>
            </w:r>
            <w:r w:rsidRPr="00E16C3C">
              <w:rPr>
                <w:rFonts w:cs="Arial"/>
                <w:sz w:val="17"/>
                <w:szCs w:val="17"/>
                <w:lang w:val="pl-PL"/>
              </w:rPr>
              <w:t xml:space="preserve">suwać zgodnie z zaleceniami przedstawionymi w pkt. 13. </w:t>
            </w:r>
            <w:r w:rsidRPr="00E16C3C">
              <w:rPr>
                <w:rFonts w:cs="Arial"/>
                <w:iCs/>
                <w:spacing w:val="-3"/>
                <w:sz w:val="17"/>
                <w:szCs w:val="17"/>
                <w:lang w:val="pl-PL"/>
              </w:rPr>
              <w:t>Szczegółowy sposób likwidacji zebranych odpadów uzgodnić z Wydziałem Ochrony Środowiska.</w:t>
            </w:r>
          </w:p>
          <w:p w:rsidR="00587982" w:rsidRPr="00332087" w:rsidRDefault="00587982" w:rsidP="00586680">
            <w:pPr>
              <w:pStyle w:val="Nagwek"/>
              <w:tabs>
                <w:tab w:val="clear" w:pos="4320"/>
                <w:tab w:val="clear" w:pos="8640"/>
              </w:tabs>
              <w:spacing w:before="20"/>
              <w:jc w:val="both"/>
              <w:rPr>
                <w:rFonts w:cs="EUAlbertina"/>
                <w:b/>
                <w:bCs/>
                <w:color w:val="000000"/>
                <w:sz w:val="17"/>
                <w:szCs w:val="17"/>
                <w:lang w:val="pl-PL"/>
              </w:rPr>
            </w:pPr>
            <w:r w:rsidRPr="00332087">
              <w:rPr>
                <w:rFonts w:cs="EUAlbertina"/>
                <w:b/>
                <w:bCs/>
                <w:color w:val="000000"/>
                <w:sz w:val="17"/>
                <w:szCs w:val="17"/>
                <w:lang w:val="pl-PL"/>
              </w:rPr>
              <w:t>6.4. Odniesienia do innych sekcji</w:t>
            </w:r>
          </w:p>
          <w:p w:rsidR="0023618C" w:rsidRPr="00332087" w:rsidRDefault="00BE1643" w:rsidP="00586680">
            <w:pPr>
              <w:pStyle w:val="Nagwek"/>
              <w:tabs>
                <w:tab w:val="clear" w:pos="4320"/>
                <w:tab w:val="clear" w:pos="8640"/>
              </w:tabs>
              <w:spacing w:before="20"/>
              <w:jc w:val="both"/>
              <w:rPr>
                <w:rFonts w:cs="Arial"/>
                <w:sz w:val="17"/>
                <w:szCs w:val="17"/>
                <w:lang w:val="pl-PL"/>
              </w:rPr>
            </w:pPr>
            <w:r w:rsidRPr="00332087">
              <w:rPr>
                <w:rFonts w:cs="Arial"/>
                <w:sz w:val="17"/>
                <w:szCs w:val="17"/>
                <w:lang w:val="pl-PL"/>
              </w:rPr>
              <w:t>Ś</w:t>
            </w:r>
            <w:r w:rsidR="0023618C" w:rsidRPr="00332087">
              <w:rPr>
                <w:rFonts w:cs="Arial"/>
                <w:sz w:val="17"/>
                <w:szCs w:val="17"/>
                <w:lang w:val="pl-PL"/>
              </w:rPr>
              <w:t>rodki ochrony indywidualnej</w:t>
            </w:r>
            <w:r w:rsidR="0023618C" w:rsidRPr="00332087">
              <w:rPr>
                <w:rFonts w:cs="Arial"/>
                <w:noProof/>
                <w:spacing w:val="-3"/>
                <w:sz w:val="17"/>
                <w:szCs w:val="17"/>
                <w:lang w:val="pl-PL"/>
              </w:rPr>
              <w:t xml:space="preserve"> - patrz </w:t>
            </w:r>
            <w:r w:rsidR="00BE1E23" w:rsidRPr="00332087">
              <w:rPr>
                <w:rFonts w:cs="Arial"/>
                <w:noProof/>
                <w:spacing w:val="-3"/>
                <w:sz w:val="17"/>
                <w:szCs w:val="17"/>
                <w:lang w:val="pl-PL"/>
              </w:rPr>
              <w:t xml:space="preserve">sekcja </w:t>
            </w:r>
            <w:r w:rsidR="0023618C" w:rsidRPr="00332087">
              <w:rPr>
                <w:rFonts w:cs="Arial"/>
                <w:noProof/>
                <w:spacing w:val="-3"/>
                <w:sz w:val="17"/>
                <w:szCs w:val="17"/>
                <w:lang w:val="pl-PL"/>
              </w:rPr>
              <w:t>8</w:t>
            </w:r>
            <w:r w:rsidR="0023618C" w:rsidRPr="00332087">
              <w:rPr>
                <w:rFonts w:cs="Arial"/>
                <w:sz w:val="17"/>
                <w:szCs w:val="17"/>
                <w:lang w:val="pl-PL"/>
              </w:rPr>
              <w:t xml:space="preserve"> </w:t>
            </w:r>
          </w:p>
          <w:p w:rsidR="0023618C" w:rsidRPr="00587982" w:rsidRDefault="00BE1643" w:rsidP="00586680">
            <w:pPr>
              <w:pStyle w:val="Nagwek"/>
              <w:tabs>
                <w:tab w:val="clear" w:pos="4320"/>
                <w:tab w:val="clear" w:pos="8640"/>
              </w:tabs>
              <w:spacing w:before="20"/>
              <w:jc w:val="both"/>
              <w:rPr>
                <w:rFonts w:ascii="Times New Roman" w:hAnsi="Times New Roman"/>
                <w:b/>
                <w:bCs/>
                <w:sz w:val="22"/>
                <w:szCs w:val="22"/>
                <w:lang w:val="pl-PL"/>
              </w:rPr>
            </w:pPr>
            <w:r w:rsidRPr="00332087">
              <w:rPr>
                <w:rFonts w:cs="Arial"/>
                <w:sz w:val="17"/>
                <w:szCs w:val="17"/>
                <w:lang w:val="pl-PL"/>
              </w:rPr>
              <w:t>O</w:t>
            </w:r>
            <w:r w:rsidR="0023618C" w:rsidRPr="00332087">
              <w:rPr>
                <w:rFonts w:cs="Arial"/>
                <w:sz w:val="17"/>
                <w:szCs w:val="17"/>
                <w:lang w:val="pl-PL"/>
              </w:rPr>
              <w:t xml:space="preserve">dpady usuwać zgodnie z zaleceniami przedstawionymi w </w:t>
            </w:r>
            <w:r w:rsidR="00BE1E23" w:rsidRPr="00332087">
              <w:rPr>
                <w:rFonts w:cs="Arial"/>
                <w:sz w:val="17"/>
                <w:szCs w:val="17"/>
                <w:lang w:val="pl-PL"/>
              </w:rPr>
              <w:t>sekcji</w:t>
            </w:r>
            <w:r w:rsidR="0023618C" w:rsidRPr="00332087">
              <w:rPr>
                <w:rFonts w:cs="Arial"/>
                <w:sz w:val="17"/>
                <w:szCs w:val="17"/>
                <w:lang w:val="pl-PL"/>
              </w:rPr>
              <w:t xml:space="preserve"> 13.</w:t>
            </w:r>
          </w:p>
        </w:tc>
      </w:tr>
    </w:tbl>
    <w:p w:rsidR="00C550A0" w:rsidRPr="00953F08" w:rsidRDefault="00C550A0">
      <w:pPr>
        <w:rPr>
          <w:sz w:val="16"/>
          <w:szCs w:val="16"/>
          <w:lang w:val="pl-PL"/>
        </w:rPr>
      </w:pPr>
    </w:p>
    <w:tbl>
      <w:tblPr>
        <w:tblW w:w="9923" w:type="dxa"/>
        <w:tblLayout w:type="fixed"/>
        <w:tblCellMar>
          <w:left w:w="0" w:type="dxa"/>
          <w:right w:w="0" w:type="dxa"/>
        </w:tblCellMar>
        <w:tblLook w:val="0000"/>
      </w:tblPr>
      <w:tblGrid>
        <w:gridCol w:w="8"/>
        <w:gridCol w:w="720"/>
        <w:gridCol w:w="9180"/>
        <w:gridCol w:w="15"/>
      </w:tblGrid>
      <w:tr w:rsidR="00C550A0" w:rsidRPr="00A47588" w:rsidTr="00934A37">
        <w:trPr>
          <w:gridBefore w:val="1"/>
          <w:gridAfter w:val="1"/>
          <w:wBefore w:w="8" w:type="dxa"/>
          <w:wAfter w:w="15" w:type="dxa"/>
          <w:tblHeader/>
        </w:trPr>
        <w:tc>
          <w:tcPr>
            <w:tcW w:w="720" w:type="dxa"/>
          </w:tcPr>
          <w:p w:rsidR="00C550A0" w:rsidRPr="00587982" w:rsidRDefault="00C550A0">
            <w:pPr>
              <w:pStyle w:val="CWHead"/>
              <w:keepNext/>
              <w:keepLines/>
              <w:rPr>
                <w:rFonts w:ascii="Arial" w:hAnsi="Arial"/>
                <w:b/>
                <w:bCs/>
                <w:sz w:val="22"/>
                <w:szCs w:val="22"/>
                <w:lang w:val="pl-PL"/>
              </w:rPr>
            </w:pPr>
          </w:p>
        </w:tc>
        <w:tc>
          <w:tcPr>
            <w:tcW w:w="9180" w:type="dxa"/>
          </w:tcPr>
          <w:p w:rsidR="00C550A0" w:rsidRPr="00587982" w:rsidRDefault="00587982" w:rsidP="00421BF3">
            <w:pPr>
              <w:pStyle w:val="CWHead"/>
              <w:keepNext/>
              <w:keepLines/>
              <w:rPr>
                <w:rFonts w:ascii="Arial" w:hAnsi="Arial"/>
                <w:b/>
                <w:bCs/>
                <w:sz w:val="22"/>
                <w:szCs w:val="22"/>
                <w:lang w:val="pl-PL"/>
              </w:rPr>
            </w:pPr>
            <w:r w:rsidRPr="00587982">
              <w:rPr>
                <w:rFonts w:ascii="Arial" w:hAnsi="Arial" w:cs="EUAlbertina"/>
                <w:b/>
                <w:bCs/>
                <w:color w:val="000000"/>
                <w:sz w:val="22"/>
                <w:szCs w:val="22"/>
                <w:lang w:val="pl-PL"/>
              </w:rPr>
              <w:t>SEKCJA 7: Postępowanie z substancjami i mieszaninami oraz ich magazynowanie</w:t>
            </w:r>
          </w:p>
        </w:tc>
      </w:tr>
      <w:tr w:rsidR="00C550A0" w:rsidRPr="00A47588" w:rsidTr="00934A37">
        <w:tblPrEx>
          <w:tblCellMar>
            <w:left w:w="108" w:type="dxa"/>
            <w:right w:w="108" w:type="dxa"/>
          </w:tblCellMar>
        </w:tblPrEx>
        <w:tc>
          <w:tcPr>
            <w:tcW w:w="9923" w:type="dxa"/>
            <w:gridSpan w:val="4"/>
          </w:tcPr>
          <w:p w:rsidR="00C550A0" w:rsidRPr="00332087" w:rsidRDefault="00587982" w:rsidP="00586680">
            <w:pPr>
              <w:pStyle w:val="LeftBold"/>
              <w:keepLines/>
              <w:spacing w:before="20"/>
              <w:jc w:val="both"/>
              <w:rPr>
                <w:rFonts w:ascii="Arial" w:hAnsi="Arial"/>
                <w:sz w:val="17"/>
                <w:szCs w:val="17"/>
                <w:lang w:val="pl-PL"/>
              </w:rPr>
            </w:pPr>
            <w:r w:rsidRPr="00332087">
              <w:rPr>
                <w:rFonts w:ascii="Arial" w:hAnsi="Arial" w:cs="EUAlbertina"/>
                <w:color w:val="000000"/>
                <w:sz w:val="17"/>
                <w:szCs w:val="17"/>
                <w:lang w:val="pl-PL"/>
              </w:rPr>
              <w:t>7.1. Środki ostrożności dotyczące bezpiecznego postępowania</w:t>
            </w:r>
          </w:p>
        </w:tc>
      </w:tr>
      <w:tr w:rsidR="00C550A0" w:rsidRPr="00E16C3C" w:rsidTr="00934A37">
        <w:tblPrEx>
          <w:tblCellMar>
            <w:left w:w="108" w:type="dxa"/>
            <w:right w:w="108" w:type="dxa"/>
          </w:tblCellMar>
        </w:tblPrEx>
        <w:tc>
          <w:tcPr>
            <w:tcW w:w="9923" w:type="dxa"/>
            <w:gridSpan w:val="4"/>
          </w:tcPr>
          <w:p w:rsidR="00E16C3C" w:rsidRPr="00E16C3C" w:rsidRDefault="00E16C3C" w:rsidP="00E16C3C">
            <w:pPr>
              <w:jc w:val="both"/>
              <w:rPr>
                <w:rFonts w:cs="Arial"/>
                <w:sz w:val="17"/>
                <w:szCs w:val="17"/>
                <w:lang w:val="pl-PL"/>
              </w:rPr>
            </w:pPr>
            <w:r w:rsidRPr="00E16C3C">
              <w:rPr>
                <w:rFonts w:cs="Arial"/>
                <w:sz w:val="17"/>
                <w:szCs w:val="17"/>
                <w:lang w:val="pl-PL"/>
              </w:rPr>
              <w:t>Przestrzegać ogólnych zasad higieny i przepisów BHP dotyczących pracy z chemikaliami (patrz pkt 15).</w:t>
            </w:r>
          </w:p>
          <w:p w:rsidR="00E16C3C" w:rsidRPr="00E16C3C" w:rsidRDefault="000A09B6" w:rsidP="00E16C3C">
            <w:pPr>
              <w:pStyle w:val="Tekstpodstawowywcity"/>
              <w:spacing w:before="20"/>
              <w:ind w:left="0" w:firstLine="0"/>
              <w:jc w:val="both"/>
              <w:rPr>
                <w:rFonts w:ascii="Arial" w:hAnsi="Arial" w:cs="Arial"/>
                <w:sz w:val="17"/>
                <w:szCs w:val="17"/>
                <w:lang w:val="pl-PL"/>
              </w:rPr>
            </w:pPr>
            <w:r w:rsidRPr="00E16C3C">
              <w:rPr>
                <w:rFonts w:ascii="Arial" w:hAnsi="Arial" w:cs="Arial"/>
                <w:sz w:val="17"/>
                <w:szCs w:val="17"/>
                <w:lang w:val="pl-PL"/>
              </w:rPr>
              <w:t>Bezwzględnie</w:t>
            </w:r>
            <w:r w:rsidR="00E16C3C" w:rsidRPr="00E16C3C">
              <w:rPr>
                <w:rFonts w:ascii="Arial" w:hAnsi="Arial" w:cs="Arial"/>
                <w:sz w:val="17"/>
                <w:szCs w:val="17"/>
                <w:lang w:val="pl-PL"/>
              </w:rPr>
              <w:t xml:space="preserve"> unikać bezpośredniego kontaktu produktu z oczami i ze skórą oraz wdychania par produktu, podczas pracy zapewnić właściwą wentylację (wydajna wentylacja ogólna i miejscowa wywiewna), szczególnie w przypadku pracy z dużą ilością produktu. Stosować odpowiednie środki ochrony osobistej (patrz pkt</w:t>
            </w:r>
            <w:r w:rsidR="00D9442A" w:rsidRPr="00E16C3C">
              <w:rPr>
                <w:rFonts w:ascii="Arial" w:hAnsi="Arial" w:cs="Arial"/>
                <w:sz w:val="17"/>
                <w:szCs w:val="17"/>
                <w:lang w:val="pl-PL"/>
              </w:rPr>
              <w:t xml:space="preserve"> 8) . Pracować</w:t>
            </w:r>
            <w:r w:rsidR="00E16C3C" w:rsidRPr="00E16C3C">
              <w:rPr>
                <w:rFonts w:ascii="Arial" w:hAnsi="Arial" w:cs="Arial"/>
                <w:sz w:val="17"/>
                <w:szCs w:val="17"/>
                <w:lang w:val="pl-PL"/>
              </w:rPr>
              <w:t xml:space="preserve"> z dala od ognia, źródeł ciepła i zapłonu. Wg danych dla produktów podobnych produkt można stosować w zakresie temp. od (-50)ºC do +80ºC. Nie trzymać produktu w otwartych pojemnikach, po użyciu kleju natychmiast dokładnie oczyścić zamknięcie suchą szmatką lub papierem i szczelnie zamknąć opakowanie.</w:t>
            </w:r>
            <w:r w:rsidR="00F667FD">
              <w:rPr>
                <w:rFonts w:ascii="Arial" w:hAnsi="Arial" w:cs="Arial"/>
                <w:sz w:val="17"/>
                <w:szCs w:val="17"/>
                <w:lang w:val="pl-PL"/>
              </w:rPr>
              <w:t xml:space="preserve"> Zalecana wilgotność pomieszczenia wynosi &gt;35%. </w:t>
            </w:r>
            <w:r w:rsidR="00E16C3C" w:rsidRPr="00E16C3C">
              <w:rPr>
                <w:rFonts w:ascii="Arial" w:hAnsi="Arial" w:cs="Arial"/>
                <w:sz w:val="17"/>
                <w:szCs w:val="17"/>
                <w:lang w:val="pl-PL"/>
              </w:rPr>
              <w:t xml:space="preserve"> </w:t>
            </w:r>
            <w:r w:rsidR="00E16C3C" w:rsidRPr="00E16C3C">
              <w:rPr>
                <w:rFonts w:ascii="Arial" w:hAnsi="Arial" w:cs="Arial"/>
                <w:iCs/>
                <w:sz w:val="17"/>
                <w:szCs w:val="17"/>
                <w:lang w:val="pl-PL"/>
              </w:rPr>
              <w:t>Nie wolno spożywać posiłków, pić napojów oraz palić tytoniu podczas pracy z produktem z wyjątkiem miejsc do tego przeznaczonych; należy myć ręce przed przerwami i po zakończeniu pracy, jeśli jest to potrzebne zastosować po umyciu krem do rąk. Unikać kontaktu z substancjami niekompatybilnymi (patrz pkt 10).</w:t>
            </w:r>
          </w:p>
        </w:tc>
      </w:tr>
      <w:tr w:rsidR="00C550A0" w:rsidRPr="00A47588" w:rsidTr="00934A37">
        <w:tblPrEx>
          <w:tblCellMar>
            <w:left w:w="108" w:type="dxa"/>
            <w:right w:w="108" w:type="dxa"/>
          </w:tblCellMar>
        </w:tblPrEx>
        <w:tc>
          <w:tcPr>
            <w:tcW w:w="9923" w:type="dxa"/>
            <w:gridSpan w:val="4"/>
          </w:tcPr>
          <w:p w:rsidR="00C550A0" w:rsidRPr="00332087" w:rsidRDefault="00137FBD" w:rsidP="00586680">
            <w:pPr>
              <w:pStyle w:val="LeftBold"/>
              <w:suppressAutoHyphens/>
              <w:spacing w:before="20"/>
              <w:jc w:val="both"/>
              <w:rPr>
                <w:rFonts w:ascii="Arial" w:hAnsi="Arial"/>
                <w:sz w:val="17"/>
                <w:szCs w:val="17"/>
                <w:lang w:val="pl-PL"/>
              </w:rPr>
            </w:pPr>
            <w:r w:rsidRPr="00332087">
              <w:rPr>
                <w:rFonts w:ascii="Arial" w:hAnsi="Arial" w:cs="EUAlbertina"/>
                <w:color w:val="000000"/>
                <w:sz w:val="17"/>
                <w:szCs w:val="17"/>
                <w:lang w:val="pl-PL"/>
              </w:rPr>
              <w:t>7.2. Warunki bezpiecznego magazynowania, łącznie z informacjami dotyczącymi wszelkich wzajemnych niezgodności</w:t>
            </w:r>
            <w:r w:rsidR="00C550A0" w:rsidRPr="00332087">
              <w:rPr>
                <w:rFonts w:ascii="Arial" w:hAnsi="Arial"/>
                <w:sz w:val="17"/>
                <w:szCs w:val="17"/>
                <w:lang w:val="pl-PL"/>
              </w:rPr>
              <w:t>:</w:t>
            </w:r>
          </w:p>
        </w:tc>
      </w:tr>
      <w:tr w:rsidR="00C550A0" w:rsidRPr="00A47588" w:rsidTr="00934A37">
        <w:tblPrEx>
          <w:tblCellMar>
            <w:left w:w="108" w:type="dxa"/>
            <w:right w:w="108" w:type="dxa"/>
          </w:tblCellMar>
        </w:tblPrEx>
        <w:tc>
          <w:tcPr>
            <w:tcW w:w="9923" w:type="dxa"/>
            <w:gridSpan w:val="4"/>
          </w:tcPr>
          <w:p w:rsidR="00E16C3C" w:rsidRPr="00E16C3C" w:rsidRDefault="00E16C3C" w:rsidP="00E16C3C">
            <w:pPr>
              <w:pStyle w:val="LeftBold"/>
              <w:suppressAutoHyphens/>
              <w:spacing w:after="120"/>
              <w:jc w:val="both"/>
              <w:rPr>
                <w:rFonts w:ascii="Arial" w:hAnsi="Arial" w:cs="Arial"/>
                <w:b w:val="0"/>
                <w:bCs/>
                <w:sz w:val="17"/>
                <w:szCs w:val="17"/>
                <w:lang w:val="pl-PL"/>
              </w:rPr>
            </w:pPr>
            <w:r w:rsidRPr="00E16C3C">
              <w:rPr>
                <w:rFonts w:ascii="Arial" w:hAnsi="Arial" w:cs="Arial"/>
                <w:b w:val="0"/>
                <w:bCs/>
                <w:sz w:val="17"/>
                <w:szCs w:val="17"/>
                <w:lang w:val="pl-PL"/>
              </w:rPr>
              <w:t xml:space="preserve">Przechowywać w suchym i dobrze wentylowanym pomieszczeniu, w temp. optymalnej </w:t>
            </w:r>
            <w:r w:rsidR="00F667FD">
              <w:rPr>
                <w:rFonts w:ascii="Arial" w:hAnsi="Arial" w:cs="Arial"/>
                <w:b w:val="0"/>
                <w:bCs/>
                <w:sz w:val="17"/>
                <w:szCs w:val="17"/>
                <w:lang w:val="pl-PL"/>
              </w:rPr>
              <w:t>2-8</w:t>
            </w:r>
            <w:r w:rsidRPr="00E16C3C">
              <w:rPr>
                <w:rFonts w:ascii="Arial" w:hAnsi="Arial" w:cs="Arial"/>
                <w:b w:val="0"/>
                <w:bCs/>
                <w:sz w:val="17"/>
                <w:szCs w:val="17"/>
                <w:lang w:val="pl-PL"/>
              </w:rPr>
              <w:t>°C (wg </w:t>
            </w:r>
            <w:r w:rsidRPr="00E16C3C">
              <w:rPr>
                <w:rFonts w:ascii="Arial" w:hAnsi="Arial" w:cs="Arial"/>
                <w:b w:val="0"/>
                <w:sz w:val="17"/>
                <w:szCs w:val="17"/>
                <w:lang w:val="pl-PL"/>
              </w:rPr>
              <w:t xml:space="preserve">danych dla produktów podobnych </w:t>
            </w:r>
            <w:r w:rsidRPr="00E16C3C">
              <w:rPr>
                <w:rFonts w:ascii="Arial" w:hAnsi="Arial" w:cs="Arial"/>
                <w:b w:val="0"/>
                <w:bCs/>
                <w:sz w:val="17"/>
                <w:szCs w:val="17"/>
                <w:lang w:val="pl-PL"/>
              </w:rPr>
              <w:t>granica stabilności w temp. 70+/-1ºC wynosi 120 godz</w:t>
            </w:r>
            <w:r w:rsidR="00D9442A" w:rsidRPr="00E16C3C">
              <w:rPr>
                <w:rFonts w:ascii="Arial" w:hAnsi="Arial" w:cs="Arial"/>
                <w:b w:val="0"/>
                <w:bCs/>
                <w:sz w:val="17"/>
                <w:szCs w:val="17"/>
                <w:lang w:val="pl-PL"/>
              </w:rPr>
              <w:t>.) . Nie</w:t>
            </w:r>
            <w:r w:rsidRPr="00E16C3C">
              <w:rPr>
                <w:rFonts w:ascii="Arial" w:hAnsi="Arial" w:cs="Arial"/>
                <w:b w:val="0"/>
                <w:bCs/>
                <w:sz w:val="17"/>
                <w:szCs w:val="17"/>
                <w:lang w:val="pl-PL"/>
              </w:rPr>
              <w:t xml:space="preserve"> przechowywać w pobliżu źródeł ciepła i zapłonu, unikać silnego światła i ekspozycji na bezpośrednie działanie promieni słonecznych. Przechowywać w szczelnie zamkniętych i właściwie oznakowanych oryginalnych pojemnikach producenta. Zabezpieczyć pojemniki przed mechanicznym uszkodzeniem. Nie przechowywać razem z żywnością, paszą, oraz innymi substancjami niekompatybilnymi (patrz pkt 10).</w:t>
            </w:r>
          </w:p>
          <w:p w:rsidR="001E3091" w:rsidRPr="00332087" w:rsidRDefault="00E16C3C" w:rsidP="0057693C">
            <w:pPr>
              <w:pStyle w:val="NormalnyWeb"/>
              <w:keepLines/>
              <w:widowControl w:val="0"/>
              <w:spacing w:before="20" w:beforeAutospacing="0" w:after="0" w:afterAutospacing="0"/>
              <w:jc w:val="both"/>
              <w:rPr>
                <w:rFonts w:ascii="Arial" w:hAnsi="Arial" w:cs="Arial"/>
                <w:noProof/>
                <w:spacing w:val="-3"/>
                <w:sz w:val="17"/>
                <w:szCs w:val="17"/>
              </w:rPr>
            </w:pPr>
            <w:r w:rsidRPr="00E16C3C">
              <w:rPr>
                <w:rFonts w:ascii="Arial" w:hAnsi="Arial" w:cs="Arial"/>
                <w:iCs/>
                <w:sz w:val="17"/>
                <w:szCs w:val="17"/>
              </w:rPr>
              <w:t xml:space="preserve">Miejsca oraz pojemniki i zbiorniki służące do przechowywania lub zawierające </w:t>
            </w:r>
            <w:r w:rsidR="0057693C">
              <w:rPr>
                <w:rFonts w:ascii="Arial" w:hAnsi="Arial" w:cs="Arial"/>
                <w:iCs/>
                <w:sz w:val="17"/>
                <w:szCs w:val="17"/>
              </w:rPr>
              <w:t>mieszaniny stwarzające zagrożenie</w:t>
            </w:r>
            <w:r w:rsidRPr="00E16C3C">
              <w:rPr>
                <w:rFonts w:ascii="Arial" w:hAnsi="Arial" w:cs="Arial"/>
                <w:iCs/>
                <w:sz w:val="17"/>
                <w:szCs w:val="17"/>
              </w:rPr>
              <w:t xml:space="preserve"> powinny być właściwie oznakowane (patrz pkt 15)</w:t>
            </w:r>
            <w:r w:rsidRPr="00E16C3C">
              <w:rPr>
                <w:rFonts w:ascii="Arial" w:hAnsi="Arial" w:cs="Arial"/>
                <w:sz w:val="17"/>
                <w:szCs w:val="17"/>
              </w:rPr>
              <w:t>.</w:t>
            </w:r>
          </w:p>
        </w:tc>
      </w:tr>
      <w:tr w:rsidR="00C550A0" w:rsidRPr="00A47588" w:rsidTr="00934A37">
        <w:tblPrEx>
          <w:tblCellMar>
            <w:left w:w="108" w:type="dxa"/>
            <w:right w:w="108" w:type="dxa"/>
          </w:tblCellMar>
        </w:tblPrEx>
        <w:tc>
          <w:tcPr>
            <w:tcW w:w="9923" w:type="dxa"/>
            <w:gridSpan w:val="4"/>
          </w:tcPr>
          <w:p w:rsidR="00C550A0" w:rsidRPr="00332087" w:rsidRDefault="00137FBD" w:rsidP="00586680">
            <w:pPr>
              <w:pStyle w:val="Nagwek8"/>
              <w:keepNext w:val="0"/>
              <w:spacing w:before="20"/>
              <w:rPr>
                <w:sz w:val="17"/>
                <w:szCs w:val="17"/>
              </w:rPr>
            </w:pPr>
            <w:r w:rsidRPr="00332087">
              <w:rPr>
                <w:rFonts w:cs="EUAlbertina"/>
                <w:color w:val="000000"/>
                <w:sz w:val="17"/>
                <w:szCs w:val="17"/>
              </w:rPr>
              <w:t>7.3. Szczególne zastosowanie(-a) końcowe</w:t>
            </w:r>
            <w:r w:rsidR="00C550A0" w:rsidRPr="00332087">
              <w:rPr>
                <w:sz w:val="17"/>
                <w:szCs w:val="17"/>
              </w:rPr>
              <w:t xml:space="preserve">: </w:t>
            </w:r>
            <w:r w:rsidR="00BE1E23" w:rsidRPr="00332087">
              <w:rPr>
                <w:b w:val="0"/>
                <w:sz w:val="17"/>
                <w:szCs w:val="17"/>
              </w:rPr>
              <w:t>brak</w:t>
            </w:r>
          </w:p>
        </w:tc>
      </w:tr>
    </w:tbl>
    <w:p w:rsidR="00C550A0" w:rsidRPr="00A47588" w:rsidRDefault="00C550A0">
      <w:pPr>
        <w:rPr>
          <w:sz w:val="24"/>
          <w:szCs w:val="24"/>
          <w:lang w:val="pl-PL"/>
        </w:rPr>
      </w:pPr>
    </w:p>
    <w:tbl>
      <w:tblPr>
        <w:tblW w:w="9923" w:type="dxa"/>
        <w:tblLayout w:type="fixed"/>
        <w:tblCellMar>
          <w:left w:w="0" w:type="dxa"/>
          <w:right w:w="0" w:type="dxa"/>
        </w:tblCellMar>
        <w:tblLook w:val="0000"/>
      </w:tblPr>
      <w:tblGrid>
        <w:gridCol w:w="8"/>
        <w:gridCol w:w="712"/>
        <w:gridCol w:w="9188"/>
        <w:gridCol w:w="15"/>
      </w:tblGrid>
      <w:tr w:rsidR="00C550A0" w:rsidRPr="00A47588" w:rsidTr="00934A37">
        <w:trPr>
          <w:gridBefore w:val="1"/>
          <w:gridAfter w:val="1"/>
          <w:wBefore w:w="8" w:type="dxa"/>
          <w:wAfter w:w="15" w:type="dxa"/>
          <w:tblHeader/>
        </w:trPr>
        <w:tc>
          <w:tcPr>
            <w:tcW w:w="712" w:type="dxa"/>
          </w:tcPr>
          <w:p w:rsidR="00C550A0" w:rsidRPr="00F61468" w:rsidRDefault="00C550A0">
            <w:pPr>
              <w:pStyle w:val="CWHead"/>
              <w:keepNext/>
              <w:keepLines/>
              <w:rPr>
                <w:rFonts w:ascii="Arial" w:hAnsi="Arial"/>
                <w:b/>
                <w:bCs/>
                <w:sz w:val="22"/>
                <w:szCs w:val="22"/>
                <w:lang w:val="pl-PL"/>
              </w:rPr>
            </w:pPr>
          </w:p>
        </w:tc>
        <w:tc>
          <w:tcPr>
            <w:tcW w:w="9188" w:type="dxa"/>
          </w:tcPr>
          <w:p w:rsidR="00C550A0" w:rsidRPr="00F61468" w:rsidRDefault="00137FBD">
            <w:pPr>
              <w:pStyle w:val="CWHead"/>
              <w:keepNext/>
              <w:keepLines/>
              <w:rPr>
                <w:rFonts w:ascii="Arial" w:hAnsi="Arial"/>
                <w:b/>
                <w:bCs/>
                <w:sz w:val="22"/>
                <w:szCs w:val="22"/>
                <w:lang w:val="pl-PL"/>
              </w:rPr>
            </w:pPr>
            <w:r w:rsidRPr="00F61468">
              <w:rPr>
                <w:rFonts w:ascii="Arial" w:hAnsi="Arial" w:cs="EUAlbertina"/>
                <w:b/>
                <w:bCs/>
                <w:color w:val="000000"/>
                <w:sz w:val="22"/>
                <w:szCs w:val="22"/>
                <w:lang w:val="pl-PL"/>
              </w:rPr>
              <w:t>SEKCJA 8: Kontrola narażenia/środki ochrony indywidualnej</w:t>
            </w:r>
          </w:p>
        </w:tc>
      </w:tr>
      <w:tr w:rsidR="00C550A0" w:rsidRPr="00332087" w:rsidTr="00934A37">
        <w:tblPrEx>
          <w:tblCellMar>
            <w:left w:w="108" w:type="dxa"/>
            <w:right w:w="108" w:type="dxa"/>
          </w:tblCellMar>
        </w:tblPrEx>
        <w:tc>
          <w:tcPr>
            <w:tcW w:w="9923" w:type="dxa"/>
            <w:gridSpan w:val="4"/>
          </w:tcPr>
          <w:p w:rsidR="005C1093" w:rsidRPr="00332087" w:rsidRDefault="005C1093" w:rsidP="00586680">
            <w:pPr>
              <w:numPr>
                <w:ilvl w:val="12"/>
                <w:numId w:val="0"/>
              </w:numPr>
              <w:spacing w:before="40"/>
              <w:jc w:val="both"/>
              <w:rPr>
                <w:sz w:val="17"/>
                <w:szCs w:val="17"/>
                <w:lang w:val="pl-PL"/>
              </w:rPr>
            </w:pPr>
            <w:r w:rsidRPr="00332087">
              <w:rPr>
                <w:b/>
                <w:sz w:val="17"/>
                <w:szCs w:val="17"/>
                <w:lang w:val="pl-PL"/>
              </w:rPr>
              <w:t xml:space="preserve">8.1. </w:t>
            </w:r>
            <w:r w:rsidR="00137FBD" w:rsidRPr="00332087">
              <w:rPr>
                <w:rFonts w:cs="EUAlbertina"/>
                <w:b/>
                <w:bCs/>
                <w:color w:val="000000"/>
                <w:sz w:val="17"/>
                <w:szCs w:val="17"/>
                <w:lang w:val="pl-PL"/>
              </w:rPr>
              <w:t>Parametry dotyczące kontroli</w:t>
            </w:r>
          </w:p>
          <w:p w:rsidR="00B7163B" w:rsidRPr="00332087" w:rsidRDefault="00137FBD" w:rsidP="00586680">
            <w:pPr>
              <w:keepNext/>
              <w:keepLines/>
              <w:numPr>
                <w:ilvl w:val="12"/>
                <w:numId w:val="0"/>
              </w:numPr>
              <w:spacing w:before="40"/>
              <w:rPr>
                <w:rFonts w:cs="Arial"/>
                <w:b/>
                <w:sz w:val="17"/>
                <w:szCs w:val="17"/>
                <w:lang w:val="pl-PL"/>
              </w:rPr>
            </w:pPr>
            <w:r w:rsidRPr="00332087">
              <w:rPr>
                <w:rFonts w:cs="Arial"/>
                <w:b/>
                <w:sz w:val="17"/>
                <w:szCs w:val="17"/>
                <w:lang w:val="pl-PL"/>
              </w:rPr>
              <w:t>8.1.1. K</w:t>
            </w:r>
            <w:r w:rsidRPr="00332087">
              <w:rPr>
                <w:rFonts w:cs="EUAlbertina"/>
                <w:b/>
                <w:color w:val="000000"/>
                <w:sz w:val="17"/>
                <w:szCs w:val="17"/>
                <w:lang w:val="pl-PL"/>
              </w:rPr>
              <w:t xml:space="preserve">rajowe dopuszczalne wartości, wraz z podstawą prawną </w:t>
            </w:r>
            <w:r w:rsidR="00BE1E23" w:rsidRPr="00332087">
              <w:rPr>
                <w:rFonts w:cs="EUAlbertina"/>
                <w:b/>
                <w:color w:val="000000"/>
                <w:sz w:val="17"/>
                <w:szCs w:val="17"/>
                <w:lang w:val="pl-PL"/>
              </w:rPr>
              <w:t>(patrz sekcja 15)</w:t>
            </w:r>
            <w:r w:rsidR="005C1093" w:rsidRPr="00332087">
              <w:rPr>
                <w:rFonts w:cs="Arial"/>
                <w:b/>
                <w:sz w:val="17"/>
                <w:szCs w:val="17"/>
                <w:lang w:val="pl-PL"/>
              </w:rPr>
              <w:t>:</w:t>
            </w:r>
            <w:r w:rsidR="00754259" w:rsidRPr="00332087">
              <w:rPr>
                <w:rFonts w:cs="Arial"/>
                <w:b/>
                <w:sz w:val="17"/>
                <w:szCs w:val="17"/>
                <w:lang w:val="pl-PL"/>
              </w:rPr>
              <w:t xml:space="preserve"> </w:t>
            </w:r>
          </w:p>
          <w:p w:rsidR="00BE1E23" w:rsidRPr="00332087" w:rsidRDefault="00137FBD" w:rsidP="00586680">
            <w:pPr>
              <w:pStyle w:val="CM4"/>
              <w:spacing w:before="40"/>
              <w:rPr>
                <w:rFonts w:ascii="Arial" w:hAnsi="Arial" w:cs="EUAlbertina"/>
                <w:b/>
                <w:color w:val="000000"/>
                <w:sz w:val="17"/>
                <w:szCs w:val="17"/>
              </w:rPr>
            </w:pPr>
            <w:r w:rsidRPr="00332087">
              <w:rPr>
                <w:rFonts w:ascii="Arial" w:hAnsi="Arial" w:cs="EUAlbertina"/>
                <w:b/>
                <w:color w:val="000000"/>
                <w:sz w:val="17"/>
                <w:szCs w:val="17"/>
              </w:rPr>
              <w:t xml:space="preserve">8.1.1.1. </w:t>
            </w:r>
            <w:r w:rsidR="00FD239B">
              <w:rPr>
                <w:rFonts w:ascii="Arial" w:hAnsi="Arial" w:cs="EUAlbertina"/>
                <w:b/>
                <w:color w:val="000000"/>
                <w:sz w:val="17"/>
                <w:szCs w:val="17"/>
              </w:rPr>
              <w:t>K</w:t>
            </w:r>
            <w:r w:rsidRPr="00332087">
              <w:rPr>
                <w:rFonts w:ascii="Arial" w:hAnsi="Arial" w:cs="EUAlbertina"/>
                <w:b/>
                <w:color w:val="000000"/>
                <w:sz w:val="17"/>
                <w:szCs w:val="17"/>
              </w:rPr>
              <w:t>rajowe wartości najwyższych dopuszczalnych stężeń w środowisku pracy</w:t>
            </w:r>
            <w:r w:rsidR="00904729">
              <w:rPr>
                <w:rFonts w:ascii="Arial" w:hAnsi="Arial" w:cs="EUAlbertina"/>
                <w:b/>
                <w:color w:val="000000"/>
                <w:sz w:val="17"/>
                <w:szCs w:val="17"/>
              </w:rPr>
              <w:t xml:space="preserve"> </w:t>
            </w:r>
            <w:r w:rsidR="00904729" w:rsidRPr="00A77FE7">
              <w:rPr>
                <w:rFonts w:ascii="Arial" w:hAnsi="Arial" w:cs="Arial"/>
                <w:color w:val="000000"/>
                <w:sz w:val="16"/>
                <w:szCs w:val="16"/>
              </w:rPr>
              <w:t>(wg</w:t>
            </w:r>
            <w:r w:rsidR="00904729" w:rsidRPr="00CA1776">
              <w:rPr>
                <w:rFonts w:ascii="Arial" w:hAnsi="Arial" w:cs="Arial"/>
                <w:b/>
                <w:color w:val="000000"/>
                <w:sz w:val="16"/>
                <w:szCs w:val="16"/>
              </w:rPr>
              <w:t xml:space="preserve"> </w:t>
            </w:r>
            <w:r w:rsidR="00904729" w:rsidRPr="00CA1776">
              <w:rPr>
                <w:rFonts w:ascii="Arial" w:hAnsi="Arial" w:cs="Arial"/>
                <w:sz w:val="16"/>
                <w:szCs w:val="16"/>
              </w:rPr>
              <w:t>Rozporządzenia Ministra Pracy i Polityki Społecznej z dnia 6 czerwca 2014 r. w sprawie najwyższych dopuszczalnych stężeń i natężeń czynników szkodliwych dla zdrowia w środowisku pracy (Dz.U. z 2014 r. poz. 817 z późn. zm.</w:t>
            </w:r>
            <w:r w:rsidR="00904729">
              <w:rPr>
                <w:rFonts w:ascii="Arial" w:hAnsi="Arial" w:cs="Arial"/>
                <w:sz w:val="16"/>
                <w:szCs w:val="16"/>
              </w:rPr>
              <w:t>):</w:t>
            </w:r>
          </w:p>
          <w:p w:rsidR="00E860BB" w:rsidRDefault="006066D3" w:rsidP="00AF6AFB">
            <w:pPr>
              <w:spacing w:before="40"/>
              <w:rPr>
                <w:rFonts w:cs="Arial"/>
                <w:sz w:val="17"/>
                <w:szCs w:val="17"/>
                <w:vertAlign w:val="superscript"/>
                <w:lang w:val="pl-PL"/>
              </w:rPr>
            </w:pPr>
            <w:r>
              <w:rPr>
                <w:rFonts w:cs="Arial"/>
                <w:b/>
                <w:sz w:val="17"/>
                <w:szCs w:val="17"/>
                <w:lang w:val="pl-PL"/>
              </w:rPr>
              <w:t>2-</w:t>
            </w:r>
            <w:r w:rsidR="00E16C3C" w:rsidRPr="00983A2A">
              <w:rPr>
                <w:rFonts w:cs="Arial"/>
                <w:b/>
                <w:sz w:val="17"/>
                <w:szCs w:val="17"/>
                <w:lang w:val="pl-PL"/>
              </w:rPr>
              <w:t>Cyjanoakrylan etylu</w:t>
            </w:r>
            <w:r w:rsidR="00E860BB" w:rsidRPr="00983A2A">
              <w:rPr>
                <w:rFonts w:cs="Arial"/>
                <w:b/>
                <w:sz w:val="17"/>
                <w:szCs w:val="17"/>
                <w:lang w:val="pl-PL"/>
              </w:rPr>
              <w:t>:</w:t>
            </w:r>
            <w:r w:rsidR="00E860BB" w:rsidRPr="00983A2A">
              <w:rPr>
                <w:rFonts w:cs="Arial"/>
                <w:b/>
                <w:sz w:val="17"/>
                <w:szCs w:val="17"/>
                <w:lang w:val="pl-PL"/>
              </w:rPr>
              <w:tab/>
            </w:r>
            <w:r w:rsidR="0035719C" w:rsidRPr="00983A2A">
              <w:rPr>
                <w:rFonts w:cs="Arial"/>
                <w:sz w:val="17"/>
                <w:szCs w:val="17"/>
                <w:lang w:val="pl-PL"/>
              </w:rPr>
              <w:t xml:space="preserve">NDS – </w:t>
            </w:r>
            <w:r w:rsidR="00983A2A" w:rsidRPr="00983A2A">
              <w:rPr>
                <w:rFonts w:cs="Arial"/>
                <w:sz w:val="17"/>
                <w:szCs w:val="17"/>
                <w:lang w:val="pl-PL"/>
              </w:rPr>
              <w:t>1</w:t>
            </w:r>
            <w:r w:rsidR="0035719C" w:rsidRPr="00983A2A">
              <w:rPr>
                <w:rFonts w:cs="Arial"/>
                <w:sz w:val="17"/>
                <w:szCs w:val="17"/>
                <w:lang w:val="pl-PL"/>
              </w:rPr>
              <w:t xml:space="preserve"> mg/m</w:t>
            </w:r>
            <w:r w:rsidR="0035719C" w:rsidRPr="00983A2A">
              <w:rPr>
                <w:rFonts w:cs="Arial"/>
                <w:sz w:val="17"/>
                <w:szCs w:val="17"/>
                <w:vertAlign w:val="superscript"/>
                <w:lang w:val="pl-PL"/>
              </w:rPr>
              <w:t>3</w:t>
            </w:r>
            <w:r w:rsidR="0035719C" w:rsidRPr="00983A2A">
              <w:rPr>
                <w:rFonts w:cs="Arial"/>
                <w:sz w:val="17"/>
                <w:szCs w:val="17"/>
                <w:lang w:val="pl-PL"/>
              </w:rPr>
              <w:t xml:space="preserve">; NDSCh – </w:t>
            </w:r>
            <w:r w:rsidR="00983A2A" w:rsidRPr="00983A2A">
              <w:rPr>
                <w:rFonts w:cs="Arial"/>
                <w:sz w:val="17"/>
                <w:szCs w:val="17"/>
                <w:lang w:val="pl-PL"/>
              </w:rPr>
              <w:t>2</w:t>
            </w:r>
            <w:r w:rsidR="0035719C" w:rsidRPr="00983A2A">
              <w:rPr>
                <w:rFonts w:cs="Arial"/>
                <w:sz w:val="17"/>
                <w:szCs w:val="17"/>
                <w:lang w:val="pl-PL"/>
              </w:rPr>
              <w:t xml:space="preserve"> mg/m</w:t>
            </w:r>
            <w:r w:rsidR="0035719C" w:rsidRPr="00983A2A">
              <w:rPr>
                <w:rFonts w:cs="Arial"/>
                <w:sz w:val="17"/>
                <w:szCs w:val="17"/>
                <w:vertAlign w:val="superscript"/>
                <w:lang w:val="pl-PL"/>
              </w:rPr>
              <w:t>3</w:t>
            </w:r>
            <w:r w:rsidR="00983A2A">
              <w:rPr>
                <w:rFonts w:cs="Arial"/>
                <w:sz w:val="17"/>
                <w:szCs w:val="17"/>
                <w:vertAlign w:val="superscript"/>
                <w:lang w:val="pl-PL"/>
              </w:rPr>
              <w:t xml:space="preserve"> </w:t>
            </w:r>
          </w:p>
          <w:p w:rsidR="0035719C" w:rsidRPr="00332087" w:rsidRDefault="00137FBD" w:rsidP="00586680">
            <w:pPr>
              <w:pStyle w:val="CM4"/>
              <w:spacing w:before="40"/>
              <w:rPr>
                <w:rFonts w:ascii="Arial" w:hAnsi="Arial" w:cs="EUAlbertina"/>
                <w:color w:val="000000"/>
                <w:sz w:val="17"/>
                <w:szCs w:val="17"/>
              </w:rPr>
            </w:pPr>
            <w:r w:rsidRPr="00332087">
              <w:rPr>
                <w:rFonts w:ascii="Arial" w:hAnsi="Arial" w:cs="EUAlbertina"/>
                <w:b/>
                <w:color w:val="000000"/>
                <w:sz w:val="17"/>
                <w:szCs w:val="17"/>
              </w:rPr>
              <w:t>8</w:t>
            </w:r>
            <w:r w:rsidRPr="00332087">
              <w:rPr>
                <w:rFonts w:ascii="Arial" w:hAnsi="Arial" w:cs="Arial"/>
                <w:b/>
                <w:color w:val="000000"/>
                <w:sz w:val="17"/>
                <w:szCs w:val="17"/>
              </w:rPr>
              <w:t>.1.1.</w:t>
            </w:r>
            <w:r w:rsidR="00BE1E23" w:rsidRPr="00332087">
              <w:rPr>
                <w:rFonts w:ascii="Arial" w:hAnsi="Arial" w:cs="Arial"/>
                <w:b/>
                <w:color w:val="000000"/>
                <w:sz w:val="17"/>
                <w:szCs w:val="17"/>
              </w:rPr>
              <w:t>2</w:t>
            </w:r>
            <w:r w:rsidRPr="00332087">
              <w:rPr>
                <w:rFonts w:ascii="Arial" w:hAnsi="Arial" w:cs="Arial"/>
                <w:b/>
                <w:color w:val="000000"/>
                <w:sz w:val="17"/>
                <w:szCs w:val="17"/>
              </w:rPr>
              <w:t>. krajowe dopuszczalne wartości biologiczne</w:t>
            </w:r>
            <w:r w:rsidR="005C5D07" w:rsidRPr="00332087">
              <w:rPr>
                <w:rFonts w:ascii="Arial" w:hAnsi="Arial" w:cs="Arial"/>
                <w:b/>
                <w:color w:val="000000"/>
                <w:sz w:val="17"/>
                <w:szCs w:val="17"/>
              </w:rPr>
              <w:t xml:space="preserve">: </w:t>
            </w:r>
            <w:r w:rsidR="00BE1E23" w:rsidRPr="00332087">
              <w:rPr>
                <w:rFonts w:ascii="Arial" w:hAnsi="Arial" w:cs="EUAlbertina"/>
                <w:color w:val="000000"/>
                <w:sz w:val="17"/>
                <w:szCs w:val="17"/>
              </w:rPr>
              <w:t>Nie ustalono</w:t>
            </w:r>
          </w:p>
          <w:p w:rsidR="007A6951" w:rsidRPr="00332087" w:rsidRDefault="00137FBD" w:rsidP="00586680">
            <w:pPr>
              <w:pStyle w:val="LeftBold"/>
              <w:keepLines/>
              <w:numPr>
                <w:ilvl w:val="12"/>
                <w:numId w:val="0"/>
              </w:numPr>
              <w:spacing w:before="40"/>
              <w:jc w:val="both"/>
              <w:rPr>
                <w:rFonts w:ascii="Arial" w:hAnsi="Arial" w:cs="Arial"/>
                <w:b w:val="0"/>
                <w:i/>
                <w:sz w:val="17"/>
                <w:szCs w:val="17"/>
                <w:lang w:val="pl-PL"/>
              </w:rPr>
            </w:pPr>
            <w:r w:rsidRPr="00332087">
              <w:rPr>
                <w:rFonts w:ascii="Arial" w:hAnsi="Arial" w:cs="EUAlbertina"/>
                <w:color w:val="000000"/>
                <w:sz w:val="17"/>
                <w:szCs w:val="17"/>
                <w:lang w:val="pl-PL"/>
              </w:rPr>
              <w:t>8.1.2. Informacje nt. obecnie zalecanych procedur monitorowania dla najistotniejszych substancji</w:t>
            </w:r>
            <w:r w:rsidR="00C550A0" w:rsidRPr="00332087">
              <w:rPr>
                <w:rFonts w:ascii="Arial" w:hAnsi="Arial" w:cs="Arial"/>
                <w:sz w:val="17"/>
                <w:szCs w:val="17"/>
                <w:lang w:val="pl-PL"/>
              </w:rPr>
              <w:t>:</w:t>
            </w:r>
          </w:p>
          <w:p w:rsidR="006317BF" w:rsidRDefault="006317BF" w:rsidP="00FD239B">
            <w:pPr>
              <w:pStyle w:val="t4"/>
              <w:spacing w:before="40"/>
              <w:ind w:firstLine="0"/>
              <w:rPr>
                <w:rFonts w:ascii="Arial" w:hAnsi="Arial"/>
                <w:sz w:val="17"/>
                <w:szCs w:val="17"/>
              </w:rPr>
            </w:pPr>
            <w:r w:rsidRPr="00332087">
              <w:rPr>
                <w:rFonts w:ascii="Arial" w:hAnsi="Arial"/>
                <w:sz w:val="17"/>
                <w:szCs w:val="17"/>
              </w:rPr>
              <w:t>Metody badań i pomiarów czynników szkodliwych dla zdrowia w środowisku pracy określają Polskie Normy oraz normy</w:t>
            </w:r>
            <w:r w:rsidR="006D5E56" w:rsidRPr="00332087">
              <w:rPr>
                <w:rFonts w:ascii="Arial" w:hAnsi="Arial"/>
                <w:sz w:val="17"/>
                <w:szCs w:val="17"/>
              </w:rPr>
              <w:t xml:space="preserve"> międzynarodowe lub równoważne.</w:t>
            </w:r>
          </w:p>
          <w:p w:rsidR="006066D3" w:rsidRPr="006066D3" w:rsidRDefault="006066D3" w:rsidP="00FD239B">
            <w:pPr>
              <w:pStyle w:val="t4"/>
              <w:spacing w:before="40"/>
              <w:ind w:firstLine="0"/>
              <w:rPr>
                <w:rFonts w:ascii="Arial" w:hAnsi="Arial" w:cs="Arial"/>
                <w:sz w:val="17"/>
                <w:szCs w:val="17"/>
              </w:rPr>
            </w:pPr>
            <w:r w:rsidRPr="006066D3">
              <w:rPr>
                <w:rFonts w:ascii="Arial" w:hAnsi="Arial" w:cs="Arial"/>
                <w:sz w:val="17"/>
                <w:szCs w:val="17"/>
              </w:rPr>
              <w:t>2-Cyjanoakrylan etylu</w:t>
            </w:r>
            <w:r w:rsidRPr="006066D3">
              <w:rPr>
                <w:rFonts w:ascii="Arial" w:hAnsi="Arial" w:cs="Arial"/>
                <w:sz w:val="17"/>
                <w:szCs w:val="17"/>
                <w:shd w:val="clear" w:color="auto" w:fill="FFFFFF"/>
              </w:rPr>
              <w:t>: PiMOŚP z. 1,(67)2011r.</w:t>
            </w:r>
          </w:p>
          <w:p w:rsidR="005C1093" w:rsidRPr="00093D07" w:rsidRDefault="005C1093" w:rsidP="00757721">
            <w:pPr>
              <w:pStyle w:val="LeftBold"/>
              <w:keepLines/>
              <w:numPr>
                <w:ilvl w:val="12"/>
                <w:numId w:val="0"/>
              </w:numPr>
              <w:spacing w:before="60"/>
              <w:rPr>
                <w:rFonts w:ascii="Arial" w:hAnsi="Arial" w:cs="Arial"/>
                <w:bCs/>
                <w:sz w:val="17"/>
                <w:szCs w:val="17"/>
                <w:lang w:val="pl-PL"/>
              </w:rPr>
            </w:pPr>
            <w:r w:rsidRPr="00093D07">
              <w:rPr>
                <w:rFonts w:ascii="Arial" w:hAnsi="Arial" w:cs="Arial"/>
                <w:bCs/>
                <w:sz w:val="17"/>
                <w:szCs w:val="17"/>
                <w:lang w:val="pl-PL"/>
              </w:rPr>
              <w:t>8.2. Kontrola narażenia</w:t>
            </w:r>
          </w:p>
          <w:p w:rsidR="005C1093" w:rsidRPr="00332087" w:rsidRDefault="005C1093" w:rsidP="00757721">
            <w:pPr>
              <w:pStyle w:val="LeftBold"/>
              <w:keepLines/>
              <w:numPr>
                <w:ilvl w:val="12"/>
                <w:numId w:val="0"/>
              </w:numPr>
              <w:spacing w:before="60"/>
              <w:rPr>
                <w:rFonts w:ascii="Arial" w:hAnsi="Arial"/>
                <w:sz w:val="17"/>
                <w:szCs w:val="17"/>
                <w:lang w:val="pl-PL"/>
              </w:rPr>
            </w:pPr>
            <w:r w:rsidRPr="00332087">
              <w:rPr>
                <w:rFonts w:ascii="Arial" w:hAnsi="Arial"/>
                <w:sz w:val="17"/>
                <w:szCs w:val="17"/>
                <w:lang w:val="pl-PL"/>
              </w:rPr>
              <w:t xml:space="preserve">8.2.1. </w:t>
            </w:r>
            <w:r w:rsidR="00137FBD" w:rsidRPr="00332087">
              <w:rPr>
                <w:rFonts w:ascii="Arial" w:hAnsi="Arial" w:cs="EUAlbertina"/>
                <w:color w:val="000000"/>
                <w:sz w:val="17"/>
                <w:szCs w:val="17"/>
                <w:lang w:val="pl-PL"/>
              </w:rPr>
              <w:t>Stosowne techniczne środki kontroli</w:t>
            </w:r>
          </w:p>
          <w:p w:rsidR="005C1093" w:rsidRPr="00332087" w:rsidRDefault="005C1093" w:rsidP="00586680">
            <w:pPr>
              <w:keepLines/>
              <w:numPr>
                <w:ilvl w:val="12"/>
                <w:numId w:val="0"/>
              </w:numPr>
              <w:spacing w:before="40"/>
              <w:jc w:val="both"/>
              <w:rPr>
                <w:rFonts w:cs="Arial"/>
                <w:sz w:val="17"/>
                <w:szCs w:val="17"/>
                <w:lang w:val="pl-PL"/>
              </w:rPr>
            </w:pPr>
            <w:r w:rsidRPr="00332087">
              <w:rPr>
                <w:rFonts w:cs="Arial"/>
                <w:sz w:val="17"/>
                <w:szCs w:val="17"/>
                <w:lang w:val="pl-PL"/>
              </w:rPr>
              <w:t xml:space="preserve">Upewnić się czy w pobliżu miejsca pracy jest możliwość przemycia oczu </w:t>
            </w:r>
            <w:r w:rsidR="00692E2A" w:rsidRPr="00332087">
              <w:rPr>
                <w:rFonts w:cs="Arial"/>
                <w:sz w:val="17"/>
                <w:szCs w:val="17"/>
                <w:lang w:val="pl-PL"/>
              </w:rPr>
              <w:t xml:space="preserve">i </w:t>
            </w:r>
            <w:r w:rsidR="00461677" w:rsidRPr="00332087">
              <w:rPr>
                <w:rFonts w:cs="Arial"/>
                <w:sz w:val="17"/>
                <w:szCs w:val="17"/>
                <w:lang w:val="pl-PL"/>
              </w:rPr>
              <w:t xml:space="preserve">skóry </w:t>
            </w:r>
            <w:r w:rsidRPr="00332087">
              <w:rPr>
                <w:rFonts w:cs="Arial"/>
                <w:sz w:val="17"/>
                <w:szCs w:val="17"/>
                <w:lang w:val="pl-PL"/>
              </w:rPr>
              <w:t>w</w:t>
            </w:r>
            <w:r w:rsidR="00692E2A" w:rsidRPr="00332087">
              <w:rPr>
                <w:rFonts w:cs="Arial"/>
                <w:sz w:val="17"/>
                <w:szCs w:val="17"/>
                <w:lang w:val="pl-PL"/>
              </w:rPr>
              <w:t xml:space="preserve"> </w:t>
            </w:r>
            <w:r w:rsidRPr="00332087">
              <w:rPr>
                <w:rFonts w:cs="Arial"/>
                <w:sz w:val="17"/>
                <w:szCs w:val="17"/>
                <w:lang w:val="pl-PL"/>
              </w:rPr>
              <w:t>przypadku ich skażenia.</w:t>
            </w:r>
            <w:r w:rsidR="000E7CB5" w:rsidRPr="00332087">
              <w:rPr>
                <w:rFonts w:cs="Arial"/>
                <w:sz w:val="17"/>
                <w:szCs w:val="17"/>
                <w:lang w:val="pl-PL"/>
              </w:rPr>
              <w:t xml:space="preserve"> </w:t>
            </w:r>
            <w:r w:rsidR="000E7CB5" w:rsidRPr="00332087">
              <w:rPr>
                <w:rFonts w:cs="Arial"/>
                <w:bCs/>
                <w:iCs/>
                <w:sz w:val="17"/>
                <w:szCs w:val="17"/>
                <w:lang w:val="pl-PL"/>
              </w:rPr>
              <w:t>W</w:t>
            </w:r>
            <w:r w:rsidR="0097329A" w:rsidRPr="00332087">
              <w:rPr>
                <w:rFonts w:cs="Arial"/>
                <w:bCs/>
                <w:iCs/>
                <w:sz w:val="17"/>
                <w:szCs w:val="17"/>
                <w:lang w:val="pl-PL"/>
              </w:rPr>
              <w:t> n</w:t>
            </w:r>
            <w:r w:rsidR="000E7CB5" w:rsidRPr="00332087">
              <w:rPr>
                <w:rFonts w:cs="Arial"/>
                <w:bCs/>
                <w:iCs/>
                <w:sz w:val="17"/>
                <w:szCs w:val="17"/>
                <w:lang w:val="pl-PL"/>
              </w:rPr>
              <w:t>ormalnych warunkach pracy wystarczające jest zapewnienie skutecznie działającej wentylacji pomieszczenia.</w:t>
            </w:r>
            <w:r w:rsidR="005C5D07" w:rsidRPr="00332087">
              <w:rPr>
                <w:rFonts w:cs="Arial"/>
                <w:bCs/>
                <w:iCs/>
                <w:sz w:val="17"/>
                <w:szCs w:val="17"/>
                <w:lang w:val="pl-PL"/>
              </w:rPr>
              <w:t xml:space="preserve"> </w:t>
            </w:r>
            <w:r w:rsidR="00A1163B" w:rsidRPr="00332087">
              <w:rPr>
                <w:rFonts w:cs="Arial"/>
                <w:sz w:val="17"/>
                <w:szCs w:val="17"/>
                <w:lang w:val="pl-PL"/>
              </w:rPr>
              <w:t xml:space="preserve">Patrz także </w:t>
            </w:r>
            <w:r w:rsidR="00BE1E23" w:rsidRPr="00332087">
              <w:rPr>
                <w:rFonts w:cs="Arial"/>
                <w:sz w:val="17"/>
                <w:szCs w:val="17"/>
                <w:lang w:val="pl-PL"/>
              </w:rPr>
              <w:t xml:space="preserve">sekcja </w:t>
            </w:r>
            <w:r w:rsidR="00A1163B" w:rsidRPr="00332087">
              <w:rPr>
                <w:rFonts w:cs="Arial"/>
                <w:sz w:val="17"/>
                <w:szCs w:val="17"/>
                <w:lang w:val="pl-PL"/>
              </w:rPr>
              <w:t>7.</w:t>
            </w:r>
          </w:p>
          <w:p w:rsidR="005C1093" w:rsidRPr="00B50015" w:rsidRDefault="00D526DB" w:rsidP="00757721">
            <w:pPr>
              <w:pStyle w:val="Nagwek7"/>
              <w:keepNext w:val="0"/>
              <w:spacing w:before="60" w:after="0"/>
              <w:rPr>
                <w:rFonts w:ascii="Arial" w:hAnsi="Arial"/>
                <w:i w:val="0"/>
                <w:iCs/>
                <w:sz w:val="17"/>
                <w:szCs w:val="17"/>
                <w:lang w:val="pl-PL"/>
              </w:rPr>
            </w:pPr>
            <w:r w:rsidRPr="00B50015">
              <w:rPr>
                <w:rFonts w:ascii="Arial" w:hAnsi="Arial" w:cs="EUAlbertina"/>
                <w:i w:val="0"/>
                <w:iCs/>
                <w:color w:val="000000"/>
                <w:sz w:val="17"/>
                <w:szCs w:val="17"/>
                <w:lang w:val="pl-PL"/>
              </w:rPr>
              <w:t>8.2.2. Indywidualne środki ochrony, takie jak indywidualny sprzęt ochronny</w:t>
            </w:r>
            <w:r w:rsidR="005C1093" w:rsidRPr="00B50015">
              <w:rPr>
                <w:rFonts w:ascii="Arial" w:hAnsi="Arial"/>
                <w:i w:val="0"/>
                <w:iCs/>
                <w:sz w:val="17"/>
                <w:szCs w:val="17"/>
                <w:lang w:val="pl-PL"/>
              </w:rPr>
              <w:t>:</w:t>
            </w:r>
          </w:p>
          <w:p w:rsidR="005030F1" w:rsidRPr="006C393D" w:rsidRDefault="005030F1" w:rsidP="005030F1">
            <w:pPr>
              <w:pStyle w:val="Tekstpodstawowy"/>
              <w:spacing w:after="0"/>
              <w:jc w:val="both"/>
              <w:rPr>
                <w:rFonts w:ascii="Arial" w:hAnsi="Arial" w:cs="Arial"/>
                <w:sz w:val="17"/>
                <w:szCs w:val="17"/>
                <w:lang w:val="pl-PL"/>
              </w:rPr>
            </w:pPr>
            <w:r w:rsidRPr="006C393D">
              <w:rPr>
                <w:rFonts w:ascii="Arial" w:hAnsi="Arial" w:cs="Arial"/>
                <w:sz w:val="17"/>
                <w:szCs w:val="17"/>
                <w:lang w:val="pl-PL"/>
              </w:rPr>
              <w:t xml:space="preserve">Nie wdychać par i aerozoli. Bezwzględnie unikać bezpośredniego kontaktu produktu ze skórą lub ubraniem oraz z oczami. Odzież zanieczyszczoną produktem natychmiast zdjąć i dokładnie zmyć zanieczyszczoną skórę bieżącą, ciepłą wodą z mydłem. Wyprać odzież przed ponownym użyciem. Myć dokładnie ręce zarówno po zakończeniu pracy z produktem, jak i przed każdą </w:t>
            </w:r>
            <w:r w:rsidRPr="006C393D">
              <w:rPr>
                <w:rFonts w:ascii="Arial" w:hAnsi="Arial" w:cs="Arial"/>
                <w:sz w:val="17"/>
                <w:szCs w:val="17"/>
                <w:lang w:val="pl-PL"/>
              </w:rPr>
              <w:lastRenderedPageBreak/>
              <w:t>przerwą w pracy. Zanieczyszczone oczy natychmiast przemywać dużą ilością wody. Produkt trzymać z dala od żywności, napojów i pasz. W trakcie stosowania nie jeść, nie pić napojów i nie palić tytoniu.</w:t>
            </w:r>
          </w:p>
          <w:p w:rsidR="005030F1" w:rsidRPr="005030F1" w:rsidRDefault="00D526DB" w:rsidP="005030F1">
            <w:pPr>
              <w:keepLines/>
              <w:jc w:val="both"/>
              <w:rPr>
                <w:rFonts w:cs="Arial"/>
                <w:sz w:val="17"/>
                <w:szCs w:val="17"/>
                <w:lang w:val="pl-PL"/>
              </w:rPr>
            </w:pPr>
            <w:r w:rsidRPr="005030F1">
              <w:rPr>
                <w:rFonts w:cs="Arial"/>
                <w:b/>
                <w:bCs/>
                <w:iCs/>
                <w:sz w:val="17"/>
                <w:szCs w:val="17"/>
                <w:lang w:val="pl-PL"/>
              </w:rPr>
              <w:t>a) Ochrona oczu lub twarzy:</w:t>
            </w:r>
            <w:r w:rsidRPr="005030F1">
              <w:rPr>
                <w:rFonts w:cs="Arial"/>
                <w:b/>
                <w:i/>
                <w:iCs/>
                <w:sz w:val="17"/>
                <w:szCs w:val="17"/>
                <w:lang w:val="pl-PL"/>
              </w:rPr>
              <w:t xml:space="preserve"> </w:t>
            </w:r>
            <w:r w:rsidR="005030F1" w:rsidRPr="005030F1">
              <w:rPr>
                <w:rFonts w:cs="Arial"/>
                <w:snapToGrid/>
                <w:sz w:val="17"/>
                <w:szCs w:val="17"/>
                <w:lang w:val="pl-PL" w:bidi="sa-IN"/>
              </w:rPr>
              <w:t xml:space="preserve">Zabezpieczenie oczu zgodne z zatwierdzoną normą powinno być stosowane w przypadku, kiedy ocena ryzyka wskazuje, że jest to konieczne w celu uniknięcia narażenia poprzez chlapnięcia, mgiełki, gazy lub pyły. Zaleca się ochronne okulary z bocznymi osłonami szczelnie przylegające do twarzy </w:t>
            </w:r>
            <w:r w:rsidR="005030F1" w:rsidRPr="005030F1">
              <w:rPr>
                <w:rFonts w:cs="Arial"/>
                <w:sz w:val="17"/>
                <w:szCs w:val="17"/>
                <w:lang w:val="pl-PL"/>
              </w:rPr>
              <w:t>lub inne gogle ochronne.</w:t>
            </w:r>
          </w:p>
          <w:p w:rsidR="005030F1" w:rsidRPr="005030F1" w:rsidRDefault="005030F1" w:rsidP="005030F1">
            <w:pPr>
              <w:widowControl/>
              <w:autoSpaceDE w:val="0"/>
              <w:autoSpaceDN w:val="0"/>
              <w:adjustRightInd w:val="0"/>
              <w:jc w:val="both"/>
              <w:rPr>
                <w:rFonts w:cs="Arial"/>
                <w:sz w:val="17"/>
                <w:szCs w:val="17"/>
                <w:lang w:val="pl-PL"/>
              </w:rPr>
            </w:pPr>
            <w:r>
              <w:rPr>
                <w:rFonts w:cs="Arial"/>
                <w:b/>
                <w:iCs/>
                <w:sz w:val="17"/>
                <w:szCs w:val="17"/>
                <w:lang w:val="pl-PL"/>
              </w:rPr>
              <w:t>b</w:t>
            </w:r>
            <w:r w:rsidR="00D526DB" w:rsidRPr="005030F1">
              <w:rPr>
                <w:rFonts w:cs="Arial"/>
                <w:b/>
                <w:iCs/>
                <w:sz w:val="17"/>
                <w:szCs w:val="17"/>
                <w:lang w:val="pl-PL"/>
              </w:rPr>
              <w:t>) Ochrona rąk:</w:t>
            </w:r>
            <w:r w:rsidR="00D526DB" w:rsidRPr="005030F1">
              <w:rPr>
                <w:rFonts w:cs="Arial"/>
                <w:iCs/>
                <w:sz w:val="17"/>
                <w:szCs w:val="17"/>
                <w:lang w:val="pl-PL"/>
              </w:rPr>
              <w:t xml:space="preserve"> </w:t>
            </w:r>
            <w:r w:rsidRPr="005030F1">
              <w:rPr>
                <w:rFonts w:cs="Arial"/>
                <w:snapToGrid/>
                <w:sz w:val="17"/>
                <w:szCs w:val="17"/>
                <w:lang w:val="pl-PL" w:bidi="sa-IN"/>
              </w:rPr>
              <w:t xml:space="preserve">Zabezpieczenie rąk zgodne z zatwierdzoną normą powinno być stosowane w przypadku, kiedy ocena ryzyka wskazuje, że jest to konieczne. Zaleca się stosować rękawice ochronne z </w:t>
            </w:r>
            <w:r w:rsidR="009C317E">
              <w:rPr>
                <w:rFonts w:cs="Arial"/>
                <w:snapToGrid/>
                <w:sz w:val="17"/>
                <w:szCs w:val="17"/>
                <w:lang w:val="pl-PL" w:bidi="sa-IN"/>
              </w:rPr>
              <w:t>gumy nitrylowej, z Vitonu</w:t>
            </w:r>
            <w:r w:rsidRPr="005030F1">
              <w:rPr>
                <w:rFonts w:cs="Arial"/>
                <w:snapToGrid/>
                <w:sz w:val="17"/>
                <w:szCs w:val="17"/>
                <w:lang w:val="pl-PL"/>
              </w:rPr>
              <w:t xml:space="preserve">. </w:t>
            </w:r>
            <w:r w:rsidR="00F667FD">
              <w:rPr>
                <w:rFonts w:cs="Arial"/>
                <w:snapToGrid/>
                <w:sz w:val="17"/>
                <w:szCs w:val="17"/>
                <w:lang w:val="pl-PL"/>
              </w:rPr>
              <w:t>Rękawice z</w:t>
            </w:r>
            <w:r w:rsidR="00F667FD" w:rsidRPr="005030F1">
              <w:rPr>
                <w:rFonts w:cs="Arial"/>
                <w:snapToGrid/>
                <w:sz w:val="17"/>
                <w:szCs w:val="17"/>
                <w:lang w:val="pl-PL"/>
              </w:rPr>
              <w:t xml:space="preserve"> lateksu, PCW</w:t>
            </w:r>
            <w:r w:rsidR="00F667FD">
              <w:rPr>
                <w:rFonts w:cs="Arial"/>
                <w:snapToGrid/>
                <w:sz w:val="17"/>
                <w:szCs w:val="17"/>
                <w:lang w:val="pl-PL"/>
              </w:rPr>
              <w:t>, nylonu</w:t>
            </w:r>
            <w:r w:rsidR="009C317E">
              <w:rPr>
                <w:rFonts w:cs="Arial"/>
                <w:snapToGrid/>
                <w:sz w:val="17"/>
                <w:szCs w:val="17"/>
                <w:lang w:val="pl-PL"/>
              </w:rPr>
              <w:t xml:space="preserve"> lub bawełny </w:t>
            </w:r>
            <w:r w:rsidR="00F667FD">
              <w:rPr>
                <w:rFonts w:cs="Arial"/>
                <w:snapToGrid/>
                <w:sz w:val="17"/>
                <w:szCs w:val="17"/>
                <w:lang w:val="pl-PL"/>
              </w:rPr>
              <w:t>zapewniają ochronę wyłącznie na kilka sekund</w:t>
            </w:r>
            <w:r w:rsidR="009C317E">
              <w:rPr>
                <w:rFonts w:cs="Arial"/>
                <w:snapToGrid/>
                <w:sz w:val="17"/>
                <w:szCs w:val="17"/>
                <w:lang w:val="pl-PL"/>
              </w:rPr>
              <w:t xml:space="preserve"> </w:t>
            </w:r>
            <w:r w:rsidR="009C317E">
              <w:rPr>
                <w:rFonts w:cs="Arial"/>
                <w:snapToGrid/>
                <w:sz w:val="17"/>
                <w:szCs w:val="17"/>
                <w:lang w:val="pl-PL"/>
              </w:rPr>
              <w:noBreakHyphen/>
              <w:t xml:space="preserve"> n</w:t>
            </w:r>
            <w:r w:rsidRPr="005030F1">
              <w:rPr>
                <w:rFonts w:cs="Arial"/>
                <w:sz w:val="17"/>
                <w:szCs w:val="17"/>
                <w:lang w:val="pl-PL"/>
              </w:rPr>
              <w:t>ie stosować.</w:t>
            </w:r>
          </w:p>
          <w:p w:rsidR="005030F1" w:rsidRPr="005030F1" w:rsidRDefault="005030F1" w:rsidP="005030F1">
            <w:pPr>
              <w:widowControl/>
              <w:autoSpaceDE w:val="0"/>
              <w:autoSpaceDN w:val="0"/>
              <w:adjustRightInd w:val="0"/>
              <w:jc w:val="both"/>
              <w:rPr>
                <w:rFonts w:cs="Arial"/>
                <w:i/>
                <w:snapToGrid/>
                <w:sz w:val="17"/>
                <w:szCs w:val="17"/>
                <w:lang w:val="pl-PL"/>
              </w:rPr>
            </w:pPr>
            <w:r w:rsidRPr="005030F1">
              <w:rPr>
                <w:rFonts w:cs="Arial"/>
                <w:i/>
                <w:snapToGrid/>
                <w:sz w:val="17"/>
                <w:szCs w:val="17"/>
                <w:lang w:val="pl-PL"/>
              </w:rPr>
              <w:t>Nie wykonano żadnych testów. Ostateczny wybór materiału rękawic musi nastąpić przy uwzględnieniu czasu przebicia, szybkości przenikania i degradacji.</w:t>
            </w:r>
            <w:r w:rsidR="00F667FD">
              <w:rPr>
                <w:rFonts w:cs="Arial"/>
                <w:i/>
                <w:snapToGrid/>
                <w:sz w:val="17"/>
                <w:szCs w:val="17"/>
                <w:lang w:val="pl-PL"/>
              </w:rPr>
              <w:t xml:space="preserve"> </w:t>
            </w:r>
            <w:r w:rsidRPr="005030F1">
              <w:rPr>
                <w:rFonts w:cs="Arial"/>
                <w:i/>
                <w:snapToGrid/>
                <w:sz w:val="17"/>
                <w:szCs w:val="17"/>
                <w:lang w:val="pl-PL"/>
              </w:rPr>
              <w:t>Wybór odpowiedniej rękawicy zależy nie tylko od materiału, ale także od innych cech jakościowych, które mogą być różne dla różnych producentów. Podczas produkcji trudna jest do przewidzenia trwałość materiałów rękawic i dlatego musi być sprawdzona przed użyciem. Dokładny czas przebicia materiału rękawic należy uzyskać od producenta rękawic ochronnych i przestrzegać go.</w:t>
            </w:r>
          </w:p>
          <w:p w:rsidR="00E16C3C" w:rsidRPr="006C393D" w:rsidRDefault="00D526DB" w:rsidP="00E16C3C">
            <w:pPr>
              <w:pStyle w:val="Nagwek7"/>
              <w:spacing w:after="0"/>
              <w:jc w:val="both"/>
              <w:rPr>
                <w:rFonts w:ascii="Arial" w:hAnsi="Arial" w:cs="Arial"/>
                <w:b w:val="0"/>
                <w:i w:val="0"/>
                <w:sz w:val="17"/>
                <w:szCs w:val="17"/>
                <w:lang w:val="pl-PL"/>
              </w:rPr>
            </w:pPr>
            <w:r w:rsidRPr="006C393D">
              <w:rPr>
                <w:rFonts w:ascii="Arial" w:hAnsi="Arial" w:cs="Arial"/>
                <w:bCs/>
                <w:i w:val="0"/>
                <w:iCs/>
                <w:sz w:val="17"/>
                <w:szCs w:val="17"/>
                <w:lang w:val="pl-PL"/>
              </w:rPr>
              <w:t>c</w:t>
            </w:r>
            <w:r w:rsidR="005C1093" w:rsidRPr="006C393D">
              <w:rPr>
                <w:rFonts w:ascii="Arial" w:hAnsi="Arial" w:cs="Arial"/>
                <w:bCs/>
                <w:i w:val="0"/>
                <w:iCs/>
                <w:sz w:val="17"/>
                <w:szCs w:val="17"/>
                <w:lang w:val="pl-PL"/>
              </w:rPr>
              <w:t>)</w:t>
            </w:r>
            <w:r w:rsidR="005C1093" w:rsidRPr="006C393D">
              <w:rPr>
                <w:rFonts w:ascii="Arial" w:hAnsi="Arial" w:cs="Arial"/>
                <w:bCs/>
                <w:i w:val="0"/>
                <w:sz w:val="17"/>
                <w:szCs w:val="17"/>
                <w:lang w:val="pl-PL"/>
              </w:rPr>
              <w:t> </w:t>
            </w:r>
            <w:r w:rsidR="005C1093" w:rsidRPr="006C393D">
              <w:rPr>
                <w:rFonts w:ascii="Arial" w:hAnsi="Arial" w:cs="Arial"/>
                <w:bCs/>
                <w:i w:val="0"/>
                <w:iCs/>
                <w:sz w:val="17"/>
                <w:szCs w:val="17"/>
                <w:lang w:val="pl-PL"/>
              </w:rPr>
              <w:t>Ochrona dróg oddechowych:</w:t>
            </w:r>
            <w:r w:rsidR="005C1093" w:rsidRPr="006C393D">
              <w:rPr>
                <w:rFonts w:ascii="Arial" w:hAnsi="Arial" w:cs="Arial"/>
                <w:iCs/>
                <w:sz w:val="17"/>
                <w:szCs w:val="17"/>
                <w:lang w:val="pl-PL"/>
              </w:rPr>
              <w:t xml:space="preserve"> </w:t>
            </w:r>
            <w:r w:rsidR="00E16C3C" w:rsidRPr="006C393D">
              <w:rPr>
                <w:rFonts w:ascii="Arial" w:hAnsi="Arial" w:cs="Arial"/>
                <w:b w:val="0"/>
                <w:i w:val="0"/>
                <w:sz w:val="17"/>
                <w:szCs w:val="17"/>
                <w:lang w:val="pl-PL"/>
              </w:rPr>
              <w:t xml:space="preserve">W normalnych warunkach stosowania nie jest konieczna. Właściwe środki ochrony dróg oddechowych </w:t>
            </w:r>
            <w:r w:rsidR="00E16C3C" w:rsidRPr="006C393D">
              <w:rPr>
                <w:rFonts w:ascii="Arial" w:hAnsi="Arial" w:cs="Arial"/>
                <w:b w:val="0"/>
                <w:i w:val="0"/>
                <w:snapToGrid/>
                <w:sz w:val="17"/>
                <w:szCs w:val="17"/>
                <w:lang w:val="pl-PL" w:bidi="sa-IN"/>
              </w:rPr>
              <w:t>zgodne z zatwierdzoną normą powinny być stosowane w przypadku, kiedy ocena ryzyka wskazuje, że jest to konieczne</w:t>
            </w:r>
            <w:r w:rsidR="008B3B36">
              <w:rPr>
                <w:rFonts w:ascii="Arial" w:hAnsi="Arial" w:cs="Arial"/>
                <w:b w:val="0"/>
                <w:i w:val="0"/>
                <w:snapToGrid/>
                <w:sz w:val="17"/>
                <w:szCs w:val="17"/>
                <w:lang w:val="pl-PL" w:bidi="sa-IN"/>
              </w:rPr>
              <w:t xml:space="preserve"> (np. sytuacje awaryjne, przekroczenie dopuszczalnych poziomów narażenia zawodowego)</w:t>
            </w:r>
            <w:r w:rsidR="00E16C3C" w:rsidRPr="006C393D">
              <w:rPr>
                <w:rFonts w:ascii="Arial" w:hAnsi="Arial" w:cs="Arial"/>
                <w:b w:val="0"/>
                <w:i w:val="0"/>
                <w:snapToGrid/>
                <w:sz w:val="17"/>
                <w:szCs w:val="17"/>
                <w:lang w:val="pl-PL" w:bidi="sa-IN"/>
              </w:rPr>
              <w:t xml:space="preserve">. Wybór właściwego środka ochrony dróg oddechowych powinien być dokonany na podstawie znanego lub oczekiwanego poziomu ekspozycji, </w:t>
            </w:r>
            <w:r w:rsidR="00E16C3C" w:rsidRPr="006C393D">
              <w:rPr>
                <w:rFonts w:ascii="Arial" w:hAnsi="Arial" w:cs="Arial"/>
                <w:b w:val="0"/>
                <w:bCs/>
                <w:i w:val="0"/>
                <w:snapToGrid/>
                <w:sz w:val="17"/>
                <w:szCs w:val="17"/>
                <w:lang w:val="pl-PL" w:bidi="sa-IN"/>
              </w:rPr>
              <w:t>niebezpieczeństwa stwarzanego przez produkt i limitów bezpieczeństwa pracy wybranej maski (zaleca się</w:t>
            </w:r>
            <w:r w:rsidR="00E16C3C" w:rsidRPr="006C393D">
              <w:rPr>
                <w:rFonts w:ascii="Arial" w:hAnsi="Arial" w:cs="Arial"/>
                <w:b w:val="0"/>
                <w:i w:val="0"/>
                <w:sz w:val="17"/>
                <w:szCs w:val="17"/>
                <w:lang w:val="pl-PL"/>
              </w:rPr>
              <w:t xml:space="preserve"> </w:t>
            </w:r>
            <w:r w:rsidR="00E16C3C" w:rsidRPr="006C393D">
              <w:rPr>
                <w:rFonts w:ascii="Arial" w:hAnsi="Arial" w:cs="Arial"/>
                <w:b w:val="0"/>
                <w:i w:val="0"/>
                <w:snapToGrid/>
                <w:sz w:val="17"/>
                <w:szCs w:val="17"/>
                <w:lang w:val="pl-PL"/>
              </w:rPr>
              <w:t xml:space="preserve">filtr </w:t>
            </w:r>
            <w:r w:rsidR="009C317E">
              <w:rPr>
                <w:rFonts w:ascii="Arial" w:hAnsi="Arial" w:cs="Arial"/>
                <w:b w:val="0"/>
                <w:i w:val="0"/>
                <w:snapToGrid/>
                <w:sz w:val="17"/>
                <w:szCs w:val="17"/>
                <w:lang w:val="pl-PL"/>
              </w:rPr>
              <w:t>dla gazów i par typu A</w:t>
            </w:r>
            <w:r w:rsidR="00E16C3C" w:rsidRPr="006C393D">
              <w:rPr>
                <w:rFonts w:ascii="Arial" w:hAnsi="Arial" w:cs="Arial"/>
                <w:b w:val="0"/>
                <w:i w:val="0"/>
                <w:snapToGrid/>
                <w:sz w:val="17"/>
                <w:szCs w:val="17"/>
                <w:lang w:val="pl-PL"/>
              </w:rPr>
              <w:t xml:space="preserve"> (EN 14</w:t>
            </w:r>
            <w:r w:rsidR="009C317E">
              <w:rPr>
                <w:rFonts w:ascii="Arial" w:hAnsi="Arial" w:cs="Arial"/>
                <w:b w:val="0"/>
                <w:i w:val="0"/>
                <w:snapToGrid/>
                <w:sz w:val="17"/>
                <w:szCs w:val="17"/>
                <w:lang w:val="pl-PL"/>
              </w:rPr>
              <w:t>1</w:t>
            </w:r>
            <w:r w:rsidR="00E16C3C" w:rsidRPr="006C393D">
              <w:rPr>
                <w:rFonts w:ascii="Arial" w:hAnsi="Arial" w:cs="Arial"/>
                <w:b w:val="0"/>
                <w:i w:val="0"/>
                <w:snapToGrid/>
                <w:sz w:val="17"/>
                <w:szCs w:val="17"/>
                <w:lang w:val="pl-PL"/>
              </w:rPr>
              <w:t>)</w:t>
            </w:r>
          </w:p>
          <w:p w:rsidR="005030F1" w:rsidRPr="005030F1" w:rsidRDefault="005030F1" w:rsidP="005030F1">
            <w:pPr>
              <w:keepLines/>
              <w:spacing w:before="60"/>
              <w:rPr>
                <w:rFonts w:cs="Arial"/>
                <w:bCs/>
                <w:iCs/>
                <w:sz w:val="17"/>
                <w:szCs w:val="17"/>
                <w:lang w:val="pl-PL" w:bidi="sa-IN"/>
              </w:rPr>
            </w:pPr>
            <w:r w:rsidRPr="005030F1">
              <w:rPr>
                <w:rFonts w:cs="Arial"/>
                <w:b/>
                <w:iCs/>
                <w:color w:val="000000"/>
                <w:sz w:val="17"/>
                <w:szCs w:val="17"/>
                <w:lang w:val="pl-PL"/>
              </w:rPr>
              <w:t xml:space="preserve">I n n e: </w:t>
            </w:r>
            <w:r w:rsidR="009C317E">
              <w:rPr>
                <w:rFonts w:cs="Arial"/>
                <w:bCs/>
                <w:iCs/>
                <w:color w:val="000000"/>
                <w:sz w:val="17"/>
                <w:szCs w:val="17"/>
                <w:lang w:val="pl-PL"/>
              </w:rPr>
              <w:t>Odzież ochronna.</w:t>
            </w:r>
          </w:p>
          <w:p w:rsidR="00C550A0" w:rsidRPr="00332087" w:rsidRDefault="00D526DB" w:rsidP="00757721">
            <w:pPr>
              <w:keepLines/>
              <w:spacing w:before="60"/>
              <w:rPr>
                <w:rFonts w:ascii="Times New Roman" w:hAnsi="Times New Roman"/>
                <w:iCs/>
                <w:sz w:val="17"/>
                <w:szCs w:val="17"/>
                <w:lang w:val="pt-BR"/>
              </w:rPr>
            </w:pPr>
            <w:r w:rsidRPr="00332087">
              <w:rPr>
                <w:rFonts w:cs="EUAlbertina"/>
                <w:b/>
                <w:bCs/>
                <w:color w:val="000000"/>
                <w:sz w:val="17"/>
                <w:szCs w:val="17"/>
                <w:lang w:val="pt-BR"/>
              </w:rPr>
              <w:t>d) Zagrożenia  termiczne</w:t>
            </w:r>
            <w:r w:rsidR="008779F5" w:rsidRPr="00332087">
              <w:rPr>
                <w:rFonts w:cs="EUAlbertina"/>
                <w:b/>
                <w:bCs/>
                <w:color w:val="000000"/>
                <w:sz w:val="17"/>
                <w:szCs w:val="17"/>
                <w:lang w:val="pt-BR"/>
              </w:rPr>
              <w:t xml:space="preserve">: </w:t>
            </w:r>
            <w:r w:rsidR="00BE1E23" w:rsidRPr="00332087">
              <w:rPr>
                <w:rFonts w:cs="EUAlbertina"/>
                <w:bCs/>
                <w:color w:val="000000"/>
                <w:sz w:val="17"/>
                <w:szCs w:val="17"/>
                <w:lang w:val="pt-BR"/>
              </w:rPr>
              <w:t>brak</w:t>
            </w:r>
          </w:p>
        </w:tc>
      </w:tr>
      <w:tr w:rsidR="00EC5380" w:rsidRPr="00A47588" w:rsidTr="00934A37">
        <w:tblPrEx>
          <w:tblCellMar>
            <w:left w:w="108" w:type="dxa"/>
            <w:right w:w="108" w:type="dxa"/>
          </w:tblCellMar>
        </w:tblPrEx>
        <w:tc>
          <w:tcPr>
            <w:tcW w:w="9923" w:type="dxa"/>
            <w:gridSpan w:val="4"/>
          </w:tcPr>
          <w:p w:rsidR="00074E64" w:rsidRDefault="00E4554E" w:rsidP="00312DAE">
            <w:pPr>
              <w:keepLines/>
              <w:numPr>
                <w:ilvl w:val="12"/>
                <w:numId w:val="0"/>
              </w:numPr>
              <w:spacing w:before="60" w:after="60"/>
              <w:jc w:val="both"/>
              <w:rPr>
                <w:rFonts w:cs="TT305o00"/>
                <w:snapToGrid/>
                <w:sz w:val="17"/>
                <w:szCs w:val="17"/>
                <w:lang w:val="pl-PL" w:bidi="sa-IN"/>
              </w:rPr>
            </w:pPr>
            <w:r w:rsidRPr="00332087">
              <w:rPr>
                <w:rFonts w:cs="Arial"/>
                <w:b/>
                <w:bCs/>
                <w:sz w:val="17"/>
                <w:szCs w:val="17"/>
                <w:lang w:val="pl-PL"/>
              </w:rPr>
              <w:lastRenderedPageBreak/>
              <w:t>8.2.</w:t>
            </w:r>
            <w:r w:rsidR="00D526DB" w:rsidRPr="00332087">
              <w:rPr>
                <w:rFonts w:cs="Arial"/>
                <w:b/>
                <w:bCs/>
                <w:sz w:val="17"/>
                <w:szCs w:val="17"/>
                <w:lang w:val="pl-PL"/>
              </w:rPr>
              <w:t>3</w:t>
            </w:r>
            <w:r w:rsidRPr="00332087">
              <w:rPr>
                <w:rFonts w:cs="Arial"/>
                <w:b/>
                <w:bCs/>
                <w:sz w:val="17"/>
                <w:szCs w:val="17"/>
                <w:lang w:val="pl-PL"/>
              </w:rPr>
              <w:t xml:space="preserve">. Kontrola narażenia środowiska </w:t>
            </w:r>
            <w:r w:rsidR="00CC4674" w:rsidRPr="00332087">
              <w:rPr>
                <w:rFonts w:cs="TT305o00"/>
                <w:snapToGrid/>
                <w:sz w:val="17"/>
                <w:szCs w:val="17"/>
                <w:lang w:val="pl-PL" w:bidi="sa-IN"/>
              </w:rPr>
              <w:t>Emisja z układów wentylacyjnych i urządzeń procesowych powinna być sprawdzana w celu określenia ich zgodności z wymogami praw o ochronie środowiska.</w:t>
            </w:r>
          </w:p>
          <w:p w:rsidR="009C317E" w:rsidRPr="009C317E" w:rsidRDefault="009C317E" w:rsidP="009C317E">
            <w:pPr>
              <w:keepLines/>
              <w:tabs>
                <w:tab w:val="left" w:pos="1672"/>
                <w:tab w:val="left" w:pos="3798"/>
              </w:tabs>
              <w:jc w:val="both"/>
              <w:rPr>
                <w:rFonts w:cs="Arial"/>
                <w:sz w:val="17"/>
                <w:szCs w:val="17"/>
                <w:lang w:val="pl-PL"/>
              </w:rPr>
            </w:pPr>
            <w:r w:rsidRPr="00332087">
              <w:rPr>
                <w:rFonts w:cs="Arial"/>
                <w:sz w:val="17"/>
                <w:szCs w:val="17"/>
                <w:lang w:val="pl-PL"/>
              </w:rPr>
              <w:t>Najwyższe dopuszczalne wartości zanieczyszczeń dla oczyszczonych ścieków przemysłowych:</w:t>
            </w:r>
            <w:r>
              <w:rPr>
                <w:rFonts w:cs="Arial"/>
                <w:sz w:val="17"/>
                <w:szCs w:val="17"/>
                <w:lang w:val="pl-PL"/>
              </w:rPr>
              <w:t xml:space="preserve"> </w:t>
            </w:r>
            <w:r w:rsidRPr="00B3750B">
              <w:rPr>
                <w:rFonts w:cs="Arial"/>
                <w:sz w:val="17"/>
                <w:szCs w:val="17"/>
                <w:lang w:val="pl-PL"/>
              </w:rPr>
              <w:t>Cyjanki związane: 5 mg CN/l</w:t>
            </w:r>
          </w:p>
        </w:tc>
      </w:tr>
    </w:tbl>
    <w:p w:rsidR="00757721" w:rsidRPr="008B3B36" w:rsidRDefault="00757721">
      <w:pPr>
        <w:rPr>
          <w:sz w:val="24"/>
          <w:szCs w:val="24"/>
          <w:lang w:val="pl-PL"/>
        </w:rPr>
      </w:pPr>
    </w:p>
    <w:tbl>
      <w:tblPr>
        <w:tblW w:w="9915" w:type="dxa"/>
        <w:tblInd w:w="8" w:type="dxa"/>
        <w:tblLayout w:type="fixed"/>
        <w:tblCellMar>
          <w:left w:w="0" w:type="dxa"/>
          <w:right w:w="0" w:type="dxa"/>
        </w:tblCellMar>
        <w:tblLook w:val="0000"/>
      </w:tblPr>
      <w:tblGrid>
        <w:gridCol w:w="280"/>
        <w:gridCol w:w="421"/>
        <w:gridCol w:w="2732"/>
        <w:gridCol w:w="6482"/>
      </w:tblGrid>
      <w:tr w:rsidR="00E4554E" w:rsidRPr="00A47588" w:rsidTr="00D145BF">
        <w:trPr>
          <w:tblHeader/>
        </w:trPr>
        <w:tc>
          <w:tcPr>
            <w:tcW w:w="701" w:type="dxa"/>
            <w:gridSpan w:val="2"/>
          </w:tcPr>
          <w:p w:rsidR="00E4554E" w:rsidRPr="00D526DB" w:rsidRDefault="00E4554E" w:rsidP="00845F72">
            <w:pPr>
              <w:pStyle w:val="CWHead"/>
              <w:keepNext/>
              <w:keepLines/>
              <w:rPr>
                <w:rFonts w:ascii="Arial" w:hAnsi="Arial"/>
                <w:sz w:val="22"/>
                <w:szCs w:val="22"/>
                <w:lang w:val="pl-PL"/>
              </w:rPr>
            </w:pPr>
          </w:p>
        </w:tc>
        <w:tc>
          <w:tcPr>
            <w:tcW w:w="9214" w:type="dxa"/>
            <w:gridSpan w:val="2"/>
          </w:tcPr>
          <w:p w:rsidR="00E4554E" w:rsidRPr="00D526DB" w:rsidRDefault="00D526DB" w:rsidP="00845F72">
            <w:pPr>
              <w:pStyle w:val="CWHead"/>
              <w:keepNext/>
              <w:keepLines/>
              <w:rPr>
                <w:rFonts w:ascii="Arial" w:hAnsi="Arial"/>
                <w:sz w:val="22"/>
                <w:szCs w:val="22"/>
                <w:lang w:val="pl-PL"/>
              </w:rPr>
            </w:pPr>
            <w:r w:rsidRPr="00D526DB">
              <w:rPr>
                <w:rFonts w:ascii="Arial" w:hAnsi="Arial" w:cs="EUAlbertina"/>
                <w:b/>
                <w:bCs/>
                <w:color w:val="000000"/>
                <w:sz w:val="22"/>
                <w:szCs w:val="22"/>
                <w:lang w:val="pl-PL"/>
              </w:rPr>
              <w:t>SEKCJA 9: Właściwości fizyczne i chemiczne</w:t>
            </w:r>
          </w:p>
        </w:tc>
      </w:tr>
      <w:tr w:rsidR="00E4554E" w:rsidRPr="00A47588" w:rsidTr="00934A37">
        <w:tblPrEx>
          <w:tblCellMar>
            <w:left w:w="108" w:type="dxa"/>
            <w:right w:w="108" w:type="dxa"/>
          </w:tblCellMar>
        </w:tblPrEx>
        <w:tc>
          <w:tcPr>
            <w:tcW w:w="9915" w:type="dxa"/>
            <w:gridSpan w:val="4"/>
          </w:tcPr>
          <w:p w:rsidR="00E4554E" w:rsidRPr="00332087" w:rsidRDefault="00E4554E" w:rsidP="00305F20">
            <w:pPr>
              <w:keepLines/>
              <w:spacing w:after="20"/>
              <w:rPr>
                <w:sz w:val="17"/>
                <w:szCs w:val="17"/>
                <w:lang w:val="pl-PL"/>
              </w:rPr>
            </w:pPr>
            <w:r w:rsidRPr="00332087">
              <w:rPr>
                <w:rFonts w:cs="Arial"/>
                <w:b/>
                <w:sz w:val="17"/>
                <w:szCs w:val="17"/>
                <w:lang w:val="pl-PL"/>
              </w:rPr>
              <w:t xml:space="preserve">  9.1. </w:t>
            </w:r>
            <w:r w:rsidR="00D526DB" w:rsidRPr="00332087">
              <w:rPr>
                <w:rFonts w:cs="EUAlbertina"/>
                <w:b/>
                <w:bCs/>
                <w:color w:val="000000"/>
                <w:sz w:val="17"/>
                <w:szCs w:val="17"/>
                <w:lang w:val="pl-PL"/>
              </w:rPr>
              <w:t>Informacje na temat podstawowych właściwości fizycznych i chemicznych</w:t>
            </w:r>
          </w:p>
        </w:tc>
      </w:tr>
      <w:tr w:rsidR="00E4554E" w:rsidRPr="00332087" w:rsidTr="00934A37">
        <w:tblPrEx>
          <w:tblCellMar>
            <w:left w:w="108" w:type="dxa"/>
            <w:right w:w="108" w:type="dxa"/>
          </w:tblCellMar>
        </w:tblPrEx>
        <w:tc>
          <w:tcPr>
            <w:tcW w:w="280" w:type="dxa"/>
          </w:tcPr>
          <w:p w:rsidR="00E4554E" w:rsidRPr="00332087" w:rsidRDefault="00E4554E" w:rsidP="00305F20">
            <w:pPr>
              <w:keepLines/>
              <w:spacing w:after="20"/>
              <w:rPr>
                <w:sz w:val="17"/>
                <w:szCs w:val="17"/>
                <w:lang w:val="pl-PL"/>
              </w:rPr>
            </w:pPr>
          </w:p>
        </w:tc>
        <w:tc>
          <w:tcPr>
            <w:tcW w:w="3153" w:type="dxa"/>
            <w:gridSpan w:val="2"/>
          </w:tcPr>
          <w:p w:rsidR="00E4554E" w:rsidRPr="00332087" w:rsidRDefault="0028245A" w:rsidP="00305F20">
            <w:pPr>
              <w:pStyle w:val="LeftBold"/>
              <w:keepLines/>
              <w:spacing w:after="20"/>
              <w:rPr>
                <w:rFonts w:ascii="Arial" w:hAnsi="Arial"/>
                <w:sz w:val="17"/>
                <w:szCs w:val="17"/>
                <w:lang w:val="pl-PL"/>
              </w:rPr>
            </w:pPr>
            <w:r w:rsidRPr="00963F4F">
              <w:rPr>
                <w:rFonts w:ascii="Arial" w:hAnsi="Arial" w:cs="EUAlbertina"/>
                <w:color w:val="000000"/>
                <w:sz w:val="17"/>
                <w:szCs w:val="17"/>
                <w:lang w:val="pl-PL"/>
              </w:rPr>
              <w:t xml:space="preserve">a) </w:t>
            </w:r>
            <w:r w:rsidRPr="00332087">
              <w:rPr>
                <w:rFonts w:ascii="Arial" w:hAnsi="Arial" w:cs="EUAlbertina"/>
                <w:color w:val="000000"/>
                <w:sz w:val="17"/>
                <w:szCs w:val="17"/>
              </w:rPr>
              <w:t>Wygl</w:t>
            </w:r>
            <w:r w:rsidR="00D526DB" w:rsidRPr="00332087">
              <w:rPr>
                <w:rFonts w:ascii="Arial" w:hAnsi="Arial" w:cs="EUAlbertina"/>
                <w:color w:val="000000"/>
                <w:sz w:val="17"/>
                <w:szCs w:val="17"/>
              </w:rPr>
              <w:t>ąd:</w:t>
            </w:r>
          </w:p>
        </w:tc>
        <w:tc>
          <w:tcPr>
            <w:tcW w:w="6482" w:type="dxa"/>
          </w:tcPr>
          <w:p w:rsidR="00E4554E" w:rsidRPr="007A378A" w:rsidRDefault="007A378A" w:rsidP="00B33D64">
            <w:pPr>
              <w:keepLines/>
              <w:spacing w:after="20"/>
              <w:rPr>
                <w:rFonts w:cs="Arial"/>
                <w:sz w:val="17"/>
                <w:szCs w:val="17"/>
                <w:lang w:val="pl-PL"/>
              </w:rPr>
            </w:pPr>
            <w:r>
              <w:rPr>
                <w:rFonts w:cs="Arial"/>
                <w:sz w:val="17"/>
                <w:szCs w:val="17"/>
              </w:rPr>
              <w:t>P</w:t>
            </w:r>
            <w:r w:rsidR="005030F1" w:rsidRPr="007A378A">
              <w:rPr>
                <w:rFonts w:cs="Arial"/>
                <w:sz w:val="17"/>
                <w:szCs w:val="17"/>
              </w:rPr>
              <w:t xml:space="preserve">rzezroczysta, </w:t>
            </w:r>
            <w:r w:rsidR="00B33D64">
              <w:rPr>
                <w:rFonts w:cs="Arial"/>
                <w:sz w:val="17"/>
                <w:szCs w:val="17"/>
              </w:rPr>
              <w:t>bezbarwna</w:t>
            </w:r>
            <w:r w:rsidR="005030F1" w:rsidRPr="007A378A">
              <w:rPr>
                <w:rFonts w:cs="Arial"/>
                <w:sz w:val="17"/>
                <w:szCs w:val="17"/>
              </w:rPr>
              <w:t xml:space="preserve"> ciecz</w:t>
            </w:r>
          </w:p>
        </w:tc>
      </w:tr>
      <w:tr w:rsidR="00E4554E" w:rsidRPr="00332087" w:rsidTr="00934A37">
        <w:tblPrEx>
          <w:tblCellMar>
            <w:left w:w="108" w:type="dxa"/>
            <w:right w:w="108" w:type="dxa"/>
          </w:tblCellMar>
        </w:tblPrEx>
        <w:tc>
          <w:tcPr>
            <w:tcW w:w="280" w:type="dxa"/>
          </w:tcPr>
          <w:p w:rsidR="00E4554E" w:rsidRPr="00332087" w:rsidRDefault="00E4554E" w:rsidP="00305F20">
            <w:pPr>
              <w:keepLines/>
              <w:spacing w:after="20"/>
              <w:rPr>
                <w:sz w:val="17"/>
                <w:szCs w:val="17"/>
                <w:lang w:val="pl-PL"/>
              </w:rPr>
            </w:pPr>
          </w:p>
        </w:tc>
        <w:tc>
          <w:tcPr>
            <w:tcW w:w="3153" w:type="dxa"/>
            <w:gridSpan w:val="2"/>
          </w:tcPr>
          <w:p w:rsidR="00E4554E" w:rsidRPr="00332087" w:rsidRDefault="0028245A" w:rsidP="00305F20">
            <w:pPr>
              <w:pStyle w:val="LeftBold"/>
              <w:keepLines/>
              <w:spacing w:after="20"/>
              <w:rPr>
                <w:rFonts w:ascii="Arial" w:hAnsi="Arial"/>
                <w:sz w:val="17"/>
                <w:szCs w:val="17"/>
                <w:lang w:val="pl-PL"/>
              </w:rPr>
            </w:pPr>
            <w:r w:rsidRPr="00332087">
              <w:rPr>
                <w:rFonts w:ascii="Arial" w:hAnsi="Arial" w:cs="EUAlbertina"/>
                <w:color w:val="000000"/>
                <w:sz w:val="17"/>
                <w:szCs w:val="17"/>
              </w:rPr>
              <w:t xml:space="preserve">b) </w:t>
            </w:r>
            <w:r w:rsidR="00D526DB" w:rsidRPr="00332087">
              <w:rPr>
                <w:rFonts w:ascii="Arial" w:hAnsi="Arial" w:cs="EUAlbertina"/>
                <w:color w:val="000000"/>
                <w:sz w:val="17"/>
                <w:szCs w:val="17"/>
              </w:rPr>
              <w:t>Zapach:</w:t>
            </w:r>
          </w:p>
        </w:tc>
        <w:tc>
          <w:tcPr>
            <w:tcW w:w="6482" w:type="dxa"/>
          </w:tcPr>
          <w:p w:rsidR="00E4554E" w:rsidRPr="007A378A" w:rsidRDefault="007A378A" w:rsidP="007A378A">
            <w:pPr>
              <w:keepLines/>
              <w:spacing w:after="20"/>
              <w:rPr>
                <w:rFonts w:cs="Arial"/>
                <w:sz w:val="17"/>
                <w:szCs w:val="17"/>
                <w:lang w:val="pl-PL"/>
              </w:rPr>
            </w:pPr>
            <w:r>
              <w:rPr>
                <w:rFonts w:cs="Arial"/>
                <w:sz w:val="17"/>
                <w:szCs w:val="17"/>
                <w:lang w:val="pl-PL"/>
              </w:rPr>
              <w:t>C</w:t>
            </w:r>
            <w:r w:rsidR="005030F1" w:rsidRPr="007A378A">
              <w:rPr>
                <w:rFonts w:cs="Arial"/>
                <w:sz w:val="17"/>
                <w:szCs w:val="17"/>
                <w:lang w:val="pl-PL"/>
              </w:rPr>
              <w:t>harakterystyczny, drażniący, ostry, duszący</w:t>
            </w:r>
          </w:p>
        </w:tc>
      </w:tr>
      <w:tr w:rsidR="00E4554E" w:rsidRPr="00332087" w:rsidTr="00934A37">
        <w:tblPrEx>
          <w:tblCellMar>
            <w:left w:w="108" w:type="dxa"/>
            <w:right w:w="108" w:type="dxa"/>
          </w:tblCellMar>
        </w:tblPrEx>
        <w:tc>
          <w:tcPr>
            <w:tcW w:w="280" w:type="dxa"/>
          </w:tcPr>
          <w:p w:rsidR="00E4554E" w:rsidRPr="00332087" w:rsidRDefault="00E4554E" w:rsidP="00305F20">
            <w:pPr>
              <w:keepLines/>
              <w:spacing w:after="20"/>
              <w:rPr>
                <w:sz w:val="17"/>
                <w:szCs w:val="17"/>
                <w:lang w:val="pl-PL"/>
              </w:rPr>
            </w:pPr>
          </w:p>
        </w:tc>
        <w:tc>
          <w:tcPr>
            <w:tcW w:w="3153" w:type="dxa"/>
            <w:gridSpan w:val="2"/>
          </w:tcPr>
          <w:p w:rsidR="00E4554E" w:rsidRPr="00332087" w:rsidRDefault="0028245A" w:rsidP="00305F20">
            <w:pPr>
              <w:pStyle w:val="LeftBold"/>
              <w:keepLines/>
              <w:spacing w:after="20"/>
              <w:rPr>
                <w:rFonts w:ascii="Arial" w:hAnsi="Arial"/>
                <w:sz w:val="17"/>
                <w:szCs w:val="17"/>
                <w:lang w:val="pl-PL"/>
              </w:rPr>
            </w:pPr>
            <w:r w:rsidRPr="00332087">
              <w:rPr>
                <w:rFonts w:ascii="Arial" w:hAnsi="Arial" w:cs="EUAlbertina"/>
                <w:color w:val="000000"/>
                <w:sz w:val="17"/>
                <w:szCs w:val="17"/>
              </w:rPr>
              <w:t xml:space="preserve">c) </w:t>
            </w:r>
            <w:r w:rsidR="00D526DB" w:rsidRPr="00332087">
              <w:rPr>
                <w:rFonts w:ascii="Arial" w:hAnsi="Arial" w:cs="EUAlbertina"/>
                <w:color w:val="000000"/>
                <w:sz w:val="17"/>
                <w:szCs w:val="17"/>
              </w:rPr>
              <w:t>Próg zapachu;</w:t>
            </w:r>
          </w:p>
        </w:tc>
        <w:tc>
          <w:tcPr>
            <w:tcW w:w="6482" w:type="dxa"/>
          </w:tcPr>
          <w:p w:rsidR="00E4554E" w:rsidRPr="007A378A" w:rsidRDefault="00280131" w:rsidP="00946901">
            <w:pPr>
              <w:keepLines/>
              <w:spacing w:after="20"/>
              <w:rPr>
                <w:rFonts w:cs="Arial"/>
                <w:sz w:val="17"/>
                <w:szCs w:val="17"/>
                <w:lang w:val="pl-PL"/>
              </w:rPr>
            </w:pPr>
            <w:r>
              <w:rPr>
                <w:rFonts w:cs="Arial"/>
                <w:sz w:val="17"/>
                <w:szCs w:val="17"/>
                <w:lang w:val="pl-PL"/>
              </w:rPr>
              <w:t>Nie podano</w:t>
            </w:r>
          </w:p>
        </w:tc>
      </w:tr>
      <w:tr w:rsidR="00D526DB" w:rsidRPr="00332087" w:rsidTr="00934A37">
        <w:tblPrEx>
          <w:tblCellMar>
            <w:left w:w="108" w:type="dxa"/>
            <w:right w:w="108" w:type="dxa"/>
          </w:tblCellMar>
        </w:tblPrEx>
        <w:tc>
          <w:tcPr>
            <w:tcW w:w="280" w:type="dxa"/>
          </w:tcPr>
          <w:p w:rsidR="00D526DB" w:rsidRPr="00332087" w:rsidRDefault="00D526DB" w:rsidP="00305F20">
            <w:pPr>
              <w:keepLines/>
              <w:spacing w:after="20"/>
              <w:rPr>
                <w:sz w:val="17"/>
                <w:szCs w:val="17"/>
                <w:lang w:val="pl-PL"/>
              </w:rPr>
            </w:pPr>
          </w:p>
        </w:tc>
        <w:tc>
          <w:tcPr>
            <w:tcW w:w="3153" w:type="dxa"/>
            <w:gridSpan w:val="2"/>
          </w:tcPr>
          <w:p w:rsidR="00D526DB" w:rsidRPr="00332087" w:rsidRDefault="0028245A" w:rsidP="00305F20">
            <w:pPr>
              <w:pStyle w:val="LeftBold"/>
              <w:keepLines/>
              <w:spacing w:after="20"/>
              <w:rPr>
                <w:rFonts w:ascii="Arial" w:hAnsi="Arial" w:cs="EUAlbertina"/>
                <w:color w:val="000000"/>
                <w:sz w:val="17"/>
                <w:szCs w:val="17"/>
              </w:rPr>
            </w:pPr>
            <w:r w:rsidRPr="00332087">
              <w:rPr>
                <w:rFonts w:ascii="Arial" w:hAnsi="Arial" w:cs="EUAlbertina"/>
                <w:color w:val="000000"/>
                <w:sz w:val="17"/>
                <w:szCs w:val="17"/>
              </w:rPr>
              <w:t xml:space="preserve">d) </w:t>
            </w:r>
            <w:r w:rsidR="00D526DB" w:rsidRPr="00332087">
              <w:rPr>
                <w:rFonts w:ascii="Arial" w:hAnsi="Arial" w:cs="EUAlbertina"/>
                <w:color w:val="000000"/>
                <w:sz w:val="17"/>
                <w:szCs w:val="17"/>
              </w:rPr>
              <w:t>pH</w:t>
            </w:r>
          </w:p>
        </w:tc>
        <w:tc>
          <w:tcPr>
            <w:tcW w:w="6482" w:type="dxa"/>
          </w:tcPr>
          <w:p w:rsidR="00D526DB" w:rsidRPr="007A378A" w:rsidRDefault="00204A61" w:rsidP="00305F20">
            <w:pPr>
              <w:keepLines/>
              <w:spacing w:after="20"/>
              <w:rPr>
                <w:rFonts w:cs="Arial"/>
                <w:sz w:val="17"/>
                <w:szCs w:val="17"/>
                <w:lang w:val="pl-PL"/>
              </w:rPr>
            </w:pPr>
            <w:r w:rsidRPr="007A378A">
              <w:rPr>
                <w:rFonts w:cs="Arial"/>
                <w:sz w:val="17"/>
                <w:szCs w:val="17"/>
                <w:lang w:val="pl-PL"/>
              </w:rPr>
              <w:t>Nie dotyczy</w:t>
            </w:r>
          </w:p>
        </w:tc>
      </w:tr>
      <w:tr w:rsidR="00D526DB" w:rsidRPr="00F75DFB" w:rsidTr="00934A37">
        <w:tblPrEx>
          <w:tblCellMar>
            <w:left w:w="108" w:type="dxa"/>
            <w:right w:w="108" w:type="dxa"/>
          </w:tblCellMar>
        </w:tblPrEx>
        <w:tc>
          <w:tcPr>
            <w:tcW w:w="280" w:type="dxa"/>
          </w:tcPr>
          <w:p w:rsidR="00D526DB" w:rsidRPr="00332087" w:rsidRDefault="00D526DB" w:rsidP="00305F20">
            <w:pPr>
              <w:keepLines/>
              <w:spacing w:after="20"/>
              <w:rPr>
                <w:sz w:val="17"/>
                <w:szCs w:val="17"/>
                <w:lang w:val="pl-PL"/>
              </w:rPr>
            </w:pPr>
          </w:p>
        </w:tc>
        <w:tc>
          <w:tcPr>
            <w:tcW w:w="3153" w:type="dxa"/>
            <w:gridSpan w:val="2"/>
          </w:tcPr>
          <w:p w:rsidR="00D526DB" w:rsidRPr="00332087" w:rsidRDefault="0028245A" w:rsidP="00305F20">
            <w:pPr>
              <w:pStyle w:val="LeftBold"/>
              <w:keepLines/>
              <w:spacing w:after="20"/>
              <w:rPr>
                <w:rFonts w:ascii="Arial" w:hAnsi="Arial" w:cs="EUAlbertina"/>
                <w:color w:val="000000"/>
                <w:sz w:val="17"/>
                <w:szCs w:val="17"/>
              </w:rPr>
            </w:pPr>
            <w:r w:rsidRPr="00332087">
              <w:rPr>
                <w:rFonts w:ascii="Arial" w:hAnsi="Arial" w:cs="EUAlbertina"/>
                <w:color w:val="000000"/>
                <w:sz w:val="17"/>
                <w:szCs w:val="17"/>
              </w:rPr>
              <w:t xml:space="preserve">e) </w:t>
            </w:r>
            <w:r w:rsidR="00D526DB" w:rsidRPr="00332087">
              <w:rPr>
                <w:rFonts w:ascii="Arial" w:hAnsi="Arial" w:cs="EUAlbertina"/>
                <w:color w:val="000000"/>
                <w:sz w:val="17"/>
                <w:szCs w:val="17"/>
              </w:rPr>
              <w:t>Temperatura topnienia/krzepnięcia;</w:t>
            </w:r>
          </w:p>
        </w:tc>
        <w:tc>
          <w:tcPr>
            <w:tcW w:w="6482" w:type="dxa"/>
          </w:tcPr>
          <w:p w:rsidR="00D526DB" w:rsidRPr="007A378A" w:rsidRDefault="005030F1" w:rsidP="00B33D64">
            <w:pPr>
              <w:keepLines/>
              <w:spacing w:after="20"/>
              <w:rPr>
                <w:rFonts w:cs="Arial"/>
                <w:sz w:val="17"/>
                <w:szCs w:val="17"/>
                <w:lang w:val="pl-PL"/>
              </w:rPr>
            </w:pPr>
            <w:r w:rsidRPr="00F75DFB">
              <w:rPr>
                <w:rFonts w:cs="Arial"/>
                <w:sz w:val="17"/>
                <w:szCs w:val="17"/>
                <w:lang w:val="pl-PL"/>
              </w:rPr>
              <w:t>(-</w:t>
            </w:r>
            <w:r w:rsidR="00B33D64" w:rsidRPr="00F75DFB">
              <w:rPr>
                <w:rFonts w:cs="Arial"/>
                <w:sz w:val="17"/>
                <w:szCs w:val="17"/>
                <w:lang w:val="pl-PL"/>
              </w:rPr>
              <w:t>31</w:t>
            </w:r>
            <w:r w:rsidRPr="00F75DFB">
              <w:rPr>
                <w:rFonts w:cs="Arial"/>
                <w:sz w:val="17"/>
                <w:szCs w:val="17"/>
                <w:lang w:val="pl-PL"/>
              </w:rPr>
              <w:t>)ºC</w:t>
            </w:r>
            <w:r w:rsidR="00B33D64" w:rsidRPr="00F75DFB">
              <w:rPr>
                <w:rFonts w:cs="Arial"/>
                <w:sz w:val="17"/>
                <w:szCs w:val="17"/>
                <w:lang w:val="pl-PL"/>
              </w:rPr>
              <w:t>/(-71)ºC</w:t>
            </w:r>
            <w:r w:rsidR="00F75DFB" w:rsidRPr="00F75DFB">
              <w:rPr>
                <w:rFonts w:cs="Arial"/>
                <w:sz w:val="17"/>
                <w:szCs w:val="17"/>
                <w:lang w:val="pl-PL"/>
              </w:rPr>
              <w:t xml:space="preserve"> (</w:t>
            </w:r>
            <w:r w:rsidR="00F75DFB" w:rsidRPr="007A378A">
              <w:rPr>
                <w:rFonts w:cs="Arial"/>
                <w:sz w:val="17"/>
                <w:szCs w:val="17"/>
                <w:lang w:val="pl-PL"/>
              </w:rPr>
              <w:t>dane literaturowe dla produktów podobnych)</w:t>
            </w:r>
          </w:p>
        </w:tc>
      </w:tr>
      <w:tr w:rsidR="00D526DB" w:rsidRPr="00F75DFB" w:rsidTr="00934A37">
        <w:tblPrEx>
          <w:tblCellMar>
            <w:left w:w="108" w:type="dxa"/>
            <w:right w:w="108" w:type="dxa"/>
          </w:tblCellMar>
        </w:tblPrEx>
        <w:tc>
          <w:tcPr>
            <w:tcW w:w="280" w:type="dxa"/>
          </w:tcPr>
          <w:p w:rsidR="00D526DB" w:rsidRPr="00D00CCD" w:rsidRDefault="00D526DB" w:rsidP="00305F20">
            <w:pPr>
              <w:keepLines/>
              <w:spacing w:after="20"/>
              <w:rPr>
                <w:sz w:val="17"/>
                <w:szCs w:val="17"/>
                <w:lang w:val="pl-PL"/>
              </w:rPr>
            </w:pPr>
          </w:p>
        </w:tc>
        <w:tc>
          <w:tcPr>
            <w:tcW w:w="3153" w:type="dxa"/>
            <w:gridSpan w:val="2"/>
          </w:tcPr>
          <w:p w:rsidR="00D526DB"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 xml:space="preserve">f) </w:t>
            </w:r>
            <w:r w:rsidR="00D526DB" w:rsidRPr="00332087">
              <w:rPr>
                <w:rFonts w:ascii="Arial" w:hAnsi="Arial" w:cs="EUAlbertina"/>
                <w:color w:val="000000"/>
                <w:sz w:val="17"/>
                <w:szCs w:val="17"/>
                <w:lang w:val="pl-PL"/>
              </w:rPr>
              <w:t>Początkowa temperatura wrzenia i zakres temperatur wrzenia;</w:t>
            </w:r>
          </w:p>
        </w:tc>
        <w:tc>
          <w:tcPr>
            <w:tcW w:w="6482" w:type="dxa"/>
          </w:tcPr>
          <w:p w:rsidR="00D526DB" w:rsidRPr="004C075F" w:rsidRDefault="00B33D64" w:rsidP="00B33D64">
            <w:pPr>
              <w:keepLines/>
              <w:spacing w:after="20"/>
              <w:rPr>
                <w:rFonts w:cs="Arial"/>
                <w:sz w:val="17"/>
                <w:szCs w:val="17"/>
                <w:highlight w:val="magenta"/>
                <w:lang w:val="pl-PL"/>
              </w:rPr>
            </w:pPr>
            <w:r w:rsidRPr="00F75DFB">
              <w:rPr>
                <w:rFonts w:cs="Arial"/>
                <w:sz w:val="17"/>
                <w:szCs w:val="17"/>
                <w:lang w:val="pl-PL"/>
              </w:rPr>
              <w:t>214</w:t>
            </w:r>
            <w:r w:rsidR="005030F1" w:rsidRPr="00F75DFB">
              <w:rPr>
                <w:rFonts w:cs="Arial"/>
                <w:sz w:val="17"/>
                <w:szCs w:val="17"/>
                <w:lang w:val="pl-PL"/>
              </w:rPr>
              <w:t>ºC</w:t>
            </w:r>
            <w:r w:rsidR="00F75DFB">
              <w:rPr>
                <w:rFonts w:cs="Arial"/>
                <w:sz w:val="17"/>
                <w:szCs w:val="17"/>
                <w:lang w:val="pl-PL"/>
              </w:rPr>
              <w:t xml:space="preserve"> </w:t>
            </w:r>
            <w:r w:rsidR="00F75DFB" w:rsidRPr="00F75DFB">
              <w:rPr>
                <w:rFonts w:cs="Arial"/>
                <w:sz w:val="17"/>
                <w:szCs w:val="17"/>
                <w:lang w:val="pl-PL"/>
              </w:rPr>
              <w:t>(</w:t>
            </w:r>
            <w:r w:rsidR="00F75DFB" w:rsidRPr="007A378A">
              <w:rPr>
                <w:rFonts w:cs="Arial"/>
                <w:sz w:val="17"/>
                <w:szCs w:val="17"/>
                <w:lang w:val="pl-PL"/>
              </w:rPr>
              <w:t>dane literaturowe dla produktów podobnych)</w:t>
            </w:r>
          </w:p>
        </w:tc>
      </w:tr>
      <w:tr w:rsidR="00D526DB" w:rsidRPr="00A47588" w:rsidTr="00934A37">
        <w:tblPrEx>
          <w:tblCellMar>
            <w:left w:w="108" w:type="dxa"/>
            <w:right w:w="108" w:type="dxa"/>
          </w:tblCellMar>
        </w:tblPrEx>
        <w:tc>
          <w:tcPr>
            <w:tcW w:w="280" w:type="dxa"/>
          </w:tcPr>
          <w:p w:rsidR="00D526DB" w:rsidRPr="00332087" w:rsidRDefault="00D526DB" w:rsidP="00305F20">
            <w:pPr>
              <w:keepLines/>
              <w:spacing w:after="20"/>
              <w:rPr>
                <w:sz w:val="17"/>
                <w:szCs w:val="17"/>
                <w:lang w:val="pl-PL"/>
              </w:rPr>
            </w:pPr>
          </w:p>
        </w:tc>
        <w:tc>
          <w:tcPr>
            <w:tcW w:w="3153" w:type="dxa"/>
            <w:gridSpan w:val="2"/>
          </w:tcPr>
          <w:p w:rsidR="00D526DB"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 xml:space="preserve">g) </w:t>
            </w:r>
            <w:r w:rsidR="00D526DB" w:rsidRPr="00332087">
              <w:rPr>
                <w:rFonts w:ascii="Arial" w:hAnsi="Arial" w:cs="EUAlbertina"/>
                <w:color w:val="000000"/>
                <w:sz w:val="17"/>
                <w:szCs w:val="17"/>
                <w:lang w:val="pl-PL"/>
              </w:rPr>
              <w:t>Temperatura zapłonu;</w:t>
            </w:r>
          </w:p>
        </w:tc>
        <w:tc>
          <w:tcPr>
            <w:tcW w:w="6482" w:type="dxa"/>
          </w:tcPr>
          <w:p w:rsidR="00D526DB" w:rsidRPr="007A378A" w:rsidRDefault="00A34C54" w:rsidP="00305F20">
            <w:pPr>
              <w:keepLines/>
              <w:spacing w:after="20"/>
              <w:rPr>
                <w:rFonts w:cs="Arial"/>
                <w:sz w:val="17"/>
                <w:szCs w:val="17"/>
                <w:lang w:val="pl-PL"/>
              </w:rPr>
            </w:pPr>
            <w:r w:rsidRPr="007A378A">
              <w:rPr>
                <w:rFonts w:cs="Arial"/>
                <w:sz w:val="17"/>
                <w:szCs w:val="17"/>
                <w:lang w:val="pl-PL"/>
              </w:rPr>
              <w:t xml:space="preserve">Roztwór jest </w:t>
            </w:r>
            <w:r w:rsidR="00204A61" w:rsidRPr="007A378A">
              <w:rPr>
                <w:rFonts w:cs="Arial"/>
                <w:sz w:val="17"/>
                <w:szCs w:val="17"/>
                <w:lang w:val="pl-PL"/>
              </w:rPr>
              <w:t>p</w:t>
            </w:r>
            <w:r w:rsidR="00EE2A3F" w:rsidRPr="007A378A">
              <w:rPr>
                <w:rFonts w:cs="Arial"/>
                <w:sz w:val="17"/>
                <w:szCs w:val="17"/>
                <w:lang w:val="pl-PL"/>
              </w:rPr>
              <w:t xml:space="preserve">alny. </w:t>
            </w:r>
            <w:r w:rsidR="007A378A" w:rsidRPr="007A378A">
              <w:rPr>
                <w:rFonts w:cs="Arial"/>
                <w:iCs/>
                <w:spacing w:val="-3"/>
                <w:sz w:val="17"/>
                <w:szCs w:val="17"/>
                <w:lang w:val="pl-PL"/>
              </w:rPr>
              <w:t>&gt;85</w:t>
            </w:r>
            <w:r w:rsidR="007A378A" w:rsidRPr="007A378A">
              <w:rPr>
                <w:rFonts w:cs="Arial"/>
                <w:sz w:val="17"/>
                <w:szCs w:val="17"/>
                <w:lang w:val="pl-PL"/>
              </w:rPr>
              <w:t>ºC (zamknięty tygiel)</w:t>
            </w:r>
          </w:p>
        </w:tc>
      </w:tr>
      <w:tr w:rsidR="00D526DB" w:rsidRPr="00A47588" w:rsidTr="00934A37">
        <w:tblPrEx>
          <w:tblCellMar>
            <w:left w:w="108" w:type="dxa"/>
            <w:right w:w="108" w:type="dxa"/>
          </w:tblCellMar>
        </w:tblPrEx>
        <w:tc>
          <w:tcPr>
            <w:tcW w:w="280" w:type="dxa"/>
          </w:tcPr>
          <w:p w:rsidR="00D526DB" w:rsidRPr="00332087" w:rsidRDefault="00D526DB" w:rsidP="00305F20">
            <w:pPr>
              <w:keepLines/>
              <w:spacing w:after="20"/>
              <w:rPr>
                <w:sz w:val="17"/>
                <w:szCs w:val="17"/>
                <w:lang w:val="pl-PL"/>
              </w:rPr>
            </w:pPr>
          </w:p>
        </w:tc>
        <w:tc>
          <w:tcPr>
            <w:tcW w:w="3153" w:type="dxa"/>
            <w:gridSpan w:val="2"/>
          </w:tcPr>
          <w:p w:rsidR="00D526DB" w:rsidRPr="00332087" w:rsidRDefault="0028245A" w:rsidP="00305F20">
            <w:pPr>
              <w:pStyle w:val="LeftBold"/>
              <w:keepLines/>
              <w:spacing w:after="20"/>
              <w:rPr>
                <w:rFonts w:ascii="Arial" w:hAnsi="Arial" w:cs="EUAlbertina"/>
                <w:color w:val="000000"/>
                <w:sz w:val="17"/>
                <w:szCs w:val="17"/>
                <w:lang w:val="pl-PL"/>
              </w:rPr>
            </w:pPr>
            <w:r w:rsidRPr="00EE2A3F">
              <w:rPr>
                <w:rFonts w:ascii="Arial" w:hAnsi="Arial" w:cs="EUAlbertina"/>
                <w:color w:val="000000"/>
                <w:sz w:val="17"/>
                <w:szCs w:val="17"/>
                <w:lang w:val="pl-PL"/>
              </w:rPr>
              <w:t xml:space="preserve">h) </w:t>
            </w:r>
            <w:r w:rsidR="00D526DB" w:rsidRPr="00EE2A3F">
              <w:rPr>
                <w:rFonts w:ascii="Arial" w:hAnsi="Arial" w:cs="EUAlbertina"/>
                <w:color w:val="000000"/>
                <w:sz w:val="17"/>
                <w:szCs w:val="17"/>
                <w:lang w:val="pl-PL"/>
              </w:rPr>
              <w:t>Szybkość parowania;</w:t>
            </w:r>
          </w:p>
        </w:tc>
        <w:tc>
          <w:tcPr>
            <w:tcW w:w="6482" w:type="dxa"/>
          </w:tcPr>
          <w:p w:rsidR="00D526DB" w:rsidRPr="007A378A" w:rsidRDefault="005030F1" w:rsidP="00305F20">
            <w:pPr>
              <w:keepLines/>
              <w:spacing w:after="20"/>
              <w:rPr>
                <w:rFonts w:cs="Arial"/>
                <w:sz w:val="17"/>
                <w:szCs w:val="17"/>
                <w:lang w:val="pl-PL"/>
              </w:rPr>
            </w:pPr>
            <w:r w:rsidRPr="007A378A">
              <w:rPr>
                <w:rFonts w:cs="Arial"/>
                <w:sz w:val="17"/>
                <w:szCs w:val="17"/>
                <w:lang w:val="pl-PL"/>
              </w:rPr>
              <w:t>&lt;1 (dane literaturowe dla produktów podobnych)</w:t>
            </w:r>
          </w:p>
        </w:tc>
      </w:tr>
      <w:tr w:rsidR="00D526DB" w:rsidRPr="00332087" w:rsidTr="00934A37">
        <w:tblPrEx>
          <w:tblCellMar>
            <w:left w:w="108" w:type="dxa"/>
            <w:right w:w="108" w:type="dxa"/>
          </w:tblCellMar>
        </w:tblPrEx>
        <w:tc>
          <w:tcPr>
            <w:tcW w:w="280" w:type="dxa"/>
          </w:tcPr>
          <w:p w:rsidR="00D526DB" w:rsidRPr="00332087" w:rsidRDefault="00D526DB" w:rsidP="00305F20">
            <w:pPr>
              <w:keepLines/>
              <w:spacing w:after="20"/>
              <w:rPr>
                <w:sz w:val="17"/>
                <w:szCs w:val="17"/>
                <w:lang w:val="pl-PL"/>
              </w:rPr>
            </w:pPr>
          </w:p>
        </w:tc>
        <w:tc>
          <w:tcPr>
            <w:tcW w:w="3153" w:type="dxa"/>
            <w:gridSpan w:val="2"/>
          </w:tcPr>
          <w:p w:rsidR="00D526DB"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i) Palność (ciała stałego, gazu);</w:t>
            </w:r>
          </w:p>
        </w:tc>
        <w:tc>
          <w:tcPr>
            <w:tcW w:w="6482" w:type="dxa"/>
          </w:tcPr>
          <w:p w:rsidR="00D526DB" w:rsidRPr="007A378A" w:rsidRDefault="00A34C54" w:rsidP="00305F20">
            <w:pPr>
              <w:keepLines/>
              <w:spacing w:after="20"/>
              <w:rPr>
                <w:rFonts w:cs="Arial"/>
                <w:sz w:val="17"/>
                <w:szCs w:val="17"/>
                <w:lang w:val="pl-PL"/>
              </w:rPr>
            </w:pPr>
            <w:r w:rsidRPr="007A378A">
              <w:rPr>
                <w:rFonts w:cs="Arial"/>
                <w:sz w:val="17"/>
                <w:szCs w:val="17"/>
                <w:lang w:val="pl-PL"/>
              </w:rPr>
              <w:t>Nie dotyczy</w:t>
            </w:r>
          </w:p>
        </w:tc>
      </w:tr>
      <w:tr w:rsidR="0028245A" w:rsidRPr="00332087"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j) Górna/dolna granica palności lub górna/dolna granica wybuchowości;</w:t>
            </w:r>
          </w:p>
        </w:tc>
        <w:tc>
          <w:tcPr>
            <w:tcW w:w="6482" w:type="dxa"/>
            <w:vAlign w:val="center"/>
          </w:tcPr>
          <w:p w:rsidR="002F47B9" w:rsidRPr="007A378A" w:rsidRDefault="002F47B9" w:rsidP="00305F20">
            <w:pPr>
              <w:keepLines/>
              <w:spacing w:after="20"/>
              <w:rPr>
                <w:rFonts w:cs="Arial"/>
                <w:sz w:val="17"/>
                <w:szCs w:val="17"/>
                <w:lang w:val="pl-PL"/>
              </w:rPr>
            </w:pPr>
          </w:p>
          <w:p w:rsidR="0028245A" w:rsidRPr="007A378A" w:rsidRDefault="00A34C54" w:rsidP="00305F20">
            <w:pPr>
              <w:keepLines/>
              <w:spacing w:after="20"/>
              <w:rPr>
                <w:rFonts w:cs="Arial"/>
                <w:sz w:val="17"/>
                <w:szCs w:val="17"/>
                <w:lang w:val="pl-PL"/>
              </w:rPr>
            </w:pPr>
            <w:r w:rsidRPr="007A378A">
              <w:rPr>
                <w:rFonts w:cs="Arial"/>
                <w:sz w:val="17"/>
                <w:szCs w:val="17"/>
                <w:lang w:val="pl-PL"/>
              </w:rPr>
              <w:t>Nie dotyczy</w:t>
            </w:r>
          </w:p>
        </w:tc>
      </w:tr>
      <w:tr w:rsidR="0028245A" w:rsidRPr="00F75DFB"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rPr>
              <w:t>k) Prężność par;</w:t>
            </w:r>
          </w:p>
        </w:tc>
        <w:tc>
          <w:tcPr>
            <w:tcW w:w="6482" w:type="dxa"/>
            <w:vAlign w:val="center"/>
          </w:tcPr>
          <w:p w:rsidR="0028245A" w:rsidRPr="00F75DFB" w:rsidRDefault="00F75DFB" w:rsidP="005030F1">
            <w:pPr>
              <w:keepLines/>
              <w:spacing w:after="20"/>
              <w:rPr>
                <w:rFonts w:cs="Arial"/>
                <w:sz w:val="17"/>
                <w:szCs w:val="17"/>
                <w:lang w:val="pl-PL"/>
              </w:rPr>
            </w:pPr>
            <w:r>
              <w:rPr>
                <w:rFonts w:cs="Arial"/>
                <w:sz w:val="17"/>
                <w:szCs w:val="17"/>
                <w:lang w:val="pl-PL"/>
              </w:rPr>
              <w:t>Ok. 0,04 mmHg@25</w:t>
            </w:r>
            <w:r w:rsidRPr="00F75DFB">
              <w:rPr>
                <w:rFonts w:cs="Arial"/>
                <w:sz w:val="17"/>
                <w:szCs w:val="17"/>
                <w:vertAlign w:val="superscript"/>
                <w:lang w:val="pl-PL"/>
              </w:rPr>
              <w:t>o</w:t>
            </w:r>
            <w:r>
              <w:rPr>
                <w:rFonts w:cs="Arial"/>
                <w:sz w:val="17"/>
                <w:szCs w:val="17"/>
                <w:lang w:val="pl-PL"/>
              </w:rPr>
              <w:t>C</w:t>
            </w:r>
          </w:p>
        </w:tc>
      </w:tr>
      <w:tr w:rsidR="0028245A" w:rsidRPr="00A47588"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F75DFB">
              <w:rPr>
                <w:rFonts w:ascii="Arial" w:hAnsi="Arial" w:cs="EUAlbertina"/>
                <w:color w:val="000000"/>
                <w:sz w:val="17"/>
                <w:szCs w:val="17"/>
                <w:lang w:val="pl-PL"/>
              </w:rPr>
              <w:t>l) Gęstość par;</w:t>
            </w:r>
          </w:p>
        </w:tc>
        <w:tc>
          <w:tcPr>
            <w:tcW w:w="6482" w:type="dxa"/>
            <w:vAlign w:val="center"/>
          </w:tcPr>
          <w:p w:rsidR="0028245A" w:rsidRPr="007A378A" w:rsidRDefault="005030F1" w:rsidP="00305F20">
            <w:pPr>
              <w:keepLines/>
              <w:spacing w:after="20"/>
              <w:rPr>
                <w:rFonts w:cs="Arial"/>
                <w:sz w:val="17"/>
                <w:szCs w:val="17"/>
                <w:lang w:val="pl-PL"/>
              </w:rPr>
            </w:pPr>
            <w:r w:rsidRPr="007A378A">
              <w:rPr>
                <w:rFonts w:cs="Arial"/>
                <w:sz w:val="17"/>
                <w:szCs w:val="17"/>
                <w:lang w:val="pl-PL"/>
              </w:rPr>
              <w:t>&gt;1 (dane literaturowe dla produktów podobnych)</w:t>
            </w:r>
          </w:p>
        </w:tc>
      </w:tr>
      <w:tr w:rsidR="0028245A" w:rsidRPr="00F75DFB"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F75DFB">
              <w:rPr>
                <w:rFonts w:ascii="Arial" w:hAnsi="Arial" w:cs="EUAlbertina"/>
                <w:color w:val="000000"/>
                <w:sz w:val="17"/>
                <w:szCs w:val="17"/>
                <w:lang w:val="pl-PL"/>
              </w:rPr>
              <w:t>m) Gęstość względna;</w:t>
            </w:r>
          </w:p>
        </w:tc>
        <w:tc>
          <w:tcPr>
            <w:tcW w:w="6482" w:type="dxa"/>
          </w:tcPr>
          <w:p w:rsidR="0028245A" w:rsidRPr="007A378A" w:rsidRDefault="005030F1" w:rsidP="00F75DFB">
            <w:pPr>
              <w:keepLines/>
              <w:spacing w:after="20"/>
              <w:rPr>
                <w:rFonts w:cs="Arial"/>
                <w:sz w:val="17"/>
                <w:szCs w:val="17"/>
                <w:highlight w:val="magenta"/>
                <w:lang w:val="pl-PL"/>
              </w:rPr>
            </w:pPr>
            <w:r w:rsidRPr="00F75DFB">
              <w:rPr>
                <w:rFonts w:cs="Arial"/>
                <w:iCs/>
                <w:spacing w:val="-3"/>
                <w:sz w:val="17"/>
                <w:szCs w:val="17"/>
                <w:lang w:val="pl-PL"/>
              </w:rPr>
              <w:t>1,0</w:t>
            </w:r>
            <w:r w:rsidR="00F75DFB" w:rsidRPr="00F75DFB">
              <w:rPr>
                <w:rFonts w:cs="Arial"/>
                <w:iCs/>
                <w:spacing w:val="-3"/>
                <w:sz w:val="17"/>
                <w:szCs w:val="17"/>
                <w:lang w:val="pl-PL"/>
              </w:rPr>
              <w:t>6</w:t>
            </w:r>
          </w:p>
        </w:tc>
      </w:tr>
      <w:tr w:rsidR="0028245A" w:rsidRPr="006C393D"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n) Rozpuszczalność;</w:t>
            </w:r>
          </w:p>
        </w:tc>
        <w:tc>
          <w:tcPr>
            <w:tcW w:w="6482" w:type="dxa"/>
          </w:tcPr>
          <w:p w:rsidR="0028245A" w:rsidRPr="007A378A" w:rsidRDefault="00280131" w:rsidP="00B33D64">
            <w:pPr>
              <w:keepLines/>
              <w:spacing w:after="20"/>
              <w:rPr>
                <w:rFonts w:cs="Arial"/>
                <w:sz w:val="17"/>
                <w:szCs w:val="17"/>
                <w:lang w:val="pl-PL"/>
              </w:rPr>
            </w:pPr>
            <w:r>
              <w:rPr>
                <w:rFonts w:cs="Arial"/>
                <w:iCs/>
                <w:spacing w:val="-3"/>
                <w:sz w:val="17"/>
                <w:szCs w:val="17"/>
                <w:lang w:val="pl-PL"/>
              </w:rPr>
              <w:t>Nie miesza się z wodą</w:t>
            </w:r>
            <w:r w:rsidR="007A378A" w:rsidRPr="007A378A">
              <w:rPr>
                <w:rFonts w:cs="Arial"/>
                <w:iCs/>
                <w:spacing w:val="-3"/>
                <w:sz w:val="17"/>
                <w:szCs w:val="17"/>
                <w:lang w:val="pl-PL"/>
              </w:rPr>
              <w:t xml:space="preserve"> (polimeryzuje)</w:t>
            </w:r>
            <w:r w:rsidR="00B3750B">
              <w:rPr>
                <w:rFonts w:cs="Arial"/>
                <w:iCs/>
                <w:spacing w:val="-3"/>
                <w:sz w:val="17"/>
                <w:szCs w:val="17"/>
                <w:lang w:val="pl-PL"/>
              </w:rPr>
              <w:t xml:space="preserve">. </w:t>
            </w:r>
            <w:r w:rsidR="004C075F">
              <w:rPr>
                <w:rFonts w:cs="Arial"/>
                <w:iCs/>
                <w:spacing w:val="-3"/>
                <w:sz w:val="17"/>
                <w:szCs w:val="17"/>
                <w:lang w:val="pl-PL"/>
              </w:rPr>
              <w:t>Rozpuszczalny w acetonie.</w:t>
            </w:r>
          </w:p>
        </w:tc>
      </w:tr>
      <w:tr w:rsidR="0028245A" w:rsidRPr="00332087"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o) Współczynnik podziału: n-oktanol/woda;</w:t>
            </w:r>
          </w:p>
        </w:tc>
        <w:tc>
          <w:tcPr>
            <w:tcW w:w="6482" w:type="dxa"/>
          </w:tcPr>
          <w:p w:rsidR="0028245A" w:rsidRPr="007A378A" w:rsidRDefault="004C075F" w:rsidP="00305F20">
            <w:pPr>
              <w:keepLines/>
              <w:spacing w:after="20"/>
              <w:rPr>
                <w:rFonts w:cs="Arial"/>
                <w:sz w:val="17"/>
                <w:szCs w:val="17"/>
                <w:lang w:val="pl-PL"/>
              </w:rPr>
            </w:pPr>
            <w:r>
              <w:rPr>
                <w:rFonts w:cs="Arial"/>
                <w:sz w:val="17"/>
                <w:szCs w:val="17"/>
                <w:lang w:val="pl-PL"/>
              </w:rPr>
              <w:t>&lt;1 (oszacowany)</w:t>
            </w:r>
          </w:p>
        </w:tc>
      </w:tr>
      <w:tr w:rsidR="0028245A" w:rsidRPr="00F75DFB"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p) Temperatura samozapłonu;</w:t>
            </w:r>
          </w:p>
        </w:tc>
        <w:tc>
          <w:tcPr>
            <w:tcW w:w="6482" w:type="dxa"/>
            <w:vAlign w:val="bottom"/>
          </w:tcPr>
          <w:p w:rsidR="0028245A" w:rsidRPr="007A378A" w:rsidRDefault="007A378A" w:rsidP="00B33D64">
            <w:pPr>
              <w:keepLines/>
              <w:spacing w:after="20"/>
              <w:rPr>
                <w:rFonts w:cs="Arial"/>
                <w:sz w:val="17"/>
                <w:szCs w:val="17"/>
                <w:lang w:val="pl-PL"/>
              </w:rPr>
            </w:pPr>
            <w:r w:rsidRPr="00F75DFB">
              <w:rPr>
                <w:rFonts w:cs="Arial"/>
                <w:iCs/>
                <w:spacing w:val="-3"/>
                <w:sz w:val="17"/>
                <w:szCs w:val="17"/>
                <w:lang w:val="pl-PL"/>
              </w:rPr>
              <w:t>45</w:t>
            </w:r>
            <w:r w:rsidR="00B33D64" w:rsidRPr="00F75DFB">
              <w:rPr>
                <w:rFonts w:cs="Arial"/>
                <w:iCs/>
                <w:spacing w:val="-3"/>
                <w:sz w:val="17"/>
                <w:szCs w:val="17"/>
                <w:lang w:val="pl-PL"/>
              </w:rPr>
              <w:t>0</w:t>
            </w:r>
            <w:r w:rsidRPr="00F75DFB">
              <w:rPr>
                <w:rFonts w:cs="Arial"/>
                <w:sz w:val="17"/>
                <w:szCs w:val="17"/>
                <w:lang w:val="pl-PL"/>
              </w:rPr>
              <w:t>ºC</w:t>
            </w:r>
            <w:r w:rsidR="00F75DFB">
              <w:rPr>
                <w:rFonts w:cs="Arial"/>
                <w:sz w:val="17"/>
                <w:szCs w:val="17"/>
                <w:lang w:val="pl-PL"/>
              </w:rPr>
              <w:t xml:space="preserve"> </w:t>
            </w:r>
            <w:r w:rsidR="00F75DFB" w:rsidRPr="00F75DFB">
              <w:rPr>
                <w:rFonts w:cs="Arial"/>
                <w:sz w:val="17"/>
                <w:szCs w:val="17"/>
                <w:lang w:val="pl-PL"/>
              </w:rPr>
              <w:t>(</w:t>
            </w:r>
            <w:r w:rsidR="00F75DFB" w:rsidRPr="007A378A">
              <w:rPr>
                <w:rFonts w:cs="Arial"/>
                <w:sz w:val="17"/>
                <w:szCs w:val="17"/>
                <w:lang w:val="pl-PL"/>
              </w:rPr>
              <w:t>dane literaturowe dla produktów podobnych)</w:t>
            </w:r>
          </w:p>
        </w:tc>
      </w:tr>
      <w:tr w:rsidR="0028245A" w:rsidRPr="00332087"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lang w:val="pl-PL"/>
              </w:rPr>
              <w:t>q) Temper</w:t>
            </w:r>
            <w:r w:rsidRPr="00332087">
              <w:rPr>
                <w:rFonts w:ascii="Arial" w:hAnsi="Arial" w:cs="EUAlbertina"/>
                <w:color w:val="000000"/>
                <w:sz w:val="17"/>
                <w:szCs w:val="17"/>
              </w:rPr>
              <w:t>atura rozkładu;</w:t>
            </w:r>
          </w:p>
        </w:tc>
        <w:tc>
          <w:tcPr>
            <w:tcW w:w="6482" w:type="dxa"/>
            <w:vAlign w:val="bottom"/>
          </w:tcPr>
          <w:p w:rsidR="0028245A" w:rsidRPr="007A378A" w:rsidRDefault="0072344B" w:rsidP="00305F20">
            <w:pPr>
              <w:keepLines/>
              <w:spacing w:after="20"/>
              <w:rPr>
                <w:rFonts w:cs="Arial"/>
                <w:sz w:val="17"/>
                <w:szCs w:val="17"/>
                <w:lang w:val="pl-PL"/>
              </w:rPr>
            </w:pPr>
            <w:r w:rsidRPr="007A378A">
              <w:rPr>
                <w:rFonts w:cs="Arial"/>
                <w:sz w:val="17"/>
                <w:szCs w:val="17"/>
                <w:lang w:val="pl-PL"/>
              </w:rPr>
              <w:t xml:space="preserve">Nie badano </w:t>
            </w:r>
          </w:p>
        </w:tc>
      </w:tr>
      <w:tr w:rsidR="0028245A" w:rsidRPr="00332087"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lang w:val="pl-PL"/>
              </w:rPr>
            </w:pPr>
            <w:r w:rsidRPr="00332087">
              <w:rPr>
                <w:rFonts w:ascii="Arial" w:hAnsi="Arial" w:cs="EUAlbertina"/>
                <w:color w:val="000000"/>
                <w:sz w:val="17"/>
                <w:szCs w:val="17"/>
              </w:rPr>
              <w:t>r) Lepkość;</w:t>
            </w:r>
          </w:p>
        </w:tc>
        <w:tc>
          <w:tcPr>
            <w:tcW w:w="6482" w:type="dxa"/>
            <w:vAlign w:val="bottom"/>
          </w:tcPr>
          <w:p w:rsidR="0028245A" w:rsidRPr="004C075F" w:rsidRDefault="00F75DFB" w:rsidP="00B33D64">
            <w:pPr>
              <w:keepLines/>
              <w:spacing w:after="20"/>
              <w:rPr>
                <w:rFonts w:cs="Arial"/>
                <w:sz w:val="17"/>
                <w:szCs w:val="17"/>
                <w:highlight w:val="magenta"/>
                <w:lang w:val="pl-PL"/>
              </w:rPr>
            </w:pPr>
            <w:r w:rsidRPr="00F75DFB">
              <w:rPr>
                <w:rFonts w:cs="Arial"/>
                <w:iCs/>
                <w:spacing w:val="-3"/>
                <w:sz w:val="17"/>
                <w:szCs w:val="17"/>
                <w:lang w:val="pl-PL"/>
              </w:rPr>
              <w:t>40 cPs</w:t>
            </w:r>
          </w:p>
        </w:tc>
      </w:tr>
      <w:tr w:rsidR="0028245A" w:rsidRPr="001D177C" w:rsidTr="00934A37">
        <w:tblPrEx>
          <w:tblCellMar>
            <w:left w:w="108" w:type="dxa"/>
            <w:right w:w="108" w:type="dxa"/>
          </w:tblCellMar>
        </w:tblPrEx>
        <w:tc>
          <w:tcPr>
            <w:tcW w:w="280" w:type="dxa"/>
          </w:tcPr>
          <w:p w:rsidR="0028245A" w:rsidRPr="00332087" w:rsidRDefault="0028245A" w:rsidP="00305F20">
            <w:pPr>
              <w:keepLines/>
              <w:spacing w:after="20"/>
              <w:rPr>
                <w:sz w:val="17"/>
                <w:szCs w:val="17"/>
                <w:lang w:val="pl-PL"/>
              </w:rPr>
            </w:pPr>
          </w:p>
        </w:tc>
        <w:tc>
          <w:tcPr>
            <w:tcW w:w="3153" w:type="dxa"/>
            <w:gridSpan w:val="2"/>
          </w:tcPr>
          <w:p w:rsidR="0028245A" w:rsidRPr="00332087" w:rsidRDefault="0028245A" w:rsidP="00305F20">
            <w:pPr>
              <w:pStyle w:val="LeftBold"/>
              <w:keepLines/>
              <w:spacing w:after="20"/>
              <w:rPr>
                <w:rFonts w:ascii="Arial" w:hAnsi="Arial" w:cs="EUAlbertina"/>
                <w:color w:val="000000"/>
                <w:sz w:val="17"/>
                <w:szCs w:val="17"/>
              </w:rPr>
            </w:pPr>
            <w:r w:rsidRPr="00332087">
              <w:rPr>
                <w:rFonts w:ascii="Arial" w:hAnsi="Arial" w:cs="EUAlbertina"/>
                <w:color w:val="000000"/>
                <w:sz w:val="17"/>
                <w:szCs w:val="17"/>
              </w:rPr>
              <w:t>s) Właściwości wybuchowe;</w:t>
            </w:r>
          </w:p>
        </w:tc>
        <w:tc>
          <w:tcPr>
            <w:tcW w:w="6482" w:type="dxa"/>
            <w:vAlign w:val="bottom"/>
          </w:tcPr>
          <w:p w:rsidR="008418C4" w:rsidRPr="001D177C" w:rsidRDefault="00B33D64" w:rsidP="001D177C">
            <w:pPr>
              <w:keepLines/>
              <w:spacing w:after="20"/>
              <w:rPr>
                <w:rFonts w:cs="Arial"/>
                <w:sz w:val="17"/>
                <w:szCs w:val="17"/>
                <w:lang w:val="pl-PL"/>
              </w:rPr>
            </w:pPr>
            <w:r>
              <w:rPr>
                <w:rFonts w:cs="Arial"/>
                <w:sz w:val="17"/>
                <w:szCs w:val="17"/>
                <w:lang w:val="pl-PL"/>
              </w:rPr>
              <w:t>Nie podano</w:t>
            </w:r>
          </w:p>
        </w:tc>
      </w:tr>
      <w:tr w:rsidR="0028245A" w:rsidRPr="00A47588" w:rsidTr="00934A37">
        <w:tblPrEx>
          <w:tblCellMar>
            <w:left w:w="108" w:type="dxa"/>
            <w:right w:w="108" w:type="dxa"/>
          </w:tblCellMar>
        </w:tblPrEx>
        <w:tc>
          <w:tcPr>
            <w:tcW w:w="280" w:type="dxa"/>
          </w:tcPr>
          <w:p w:rsidR="0028245A" w:rsidRPr="001D177C" w:rsidRDefault="0028245A" w:rsidP="00305F20">
            <w:pPr>
              <w:keepLines/>
              <w:spacing w:after="20"/>
              <w:rPr>
                <w:sz w:val="17"/>
                <w:szCs w:val="17"/>
                <w:lang w:val="pl-PL"/>
              </w:rPr>
            </w:pPr>
          </w:p>
        </w:tc>
        <w:tc>
          <w:tcPr>
            <w:tcW w:w="3153" w:type="dxa"/>
            <w:gridSpan w:val="2"/>
          </w:tcPr>
          <w:p w:rsidR="0028245A" w:rsidRPr="00204A61" w:rsidRDefault="0028245A" w:rsidP="00305F20">
            <w:pPr>
              <w:pStyle w:val="LeftBold"/>
              <w:keepLines/>
              <w:spacing w:after="20"/>
              <w:rPr>
                <w:rFonts w:ascii="Arial" w:hAnsi="Arial" w:cs="EUAlbertina"/>
                <w:color w:val="000000"/>
                <w:sz w:val="17"/>
                <w:szCs w:val="17"/>
                <w:lang w:val="pl-PL"/>
              </w:rPr>
            </w:pPr>
            <w:r w:rsidRPr="00204A61">
              <w:rPr>
                <w:rFonts w:ascii="Arial" w:hAnsi="Arial" w:cs="EUAlbertina"/>
                <w:color w:val="000000"/>
                <w:sz w:val="17"/>
                <w:szCs w:val="17"/>
                <w:lang w:val="pl-PL"/>
              </w:rPr>
              <w:t>t) Właściwości utleniające.</w:t>
            </w:r>
          </w:p>
        </w:tc>
        <w:tc>
          <w:tcPr>
            <w:tcW w:w="6482" w:type="dxa"/>
            <w:vAlign w:val="bottom"/>
          </w:tcPr>
          <w:p w:rsidR="0028245A" w:rsidRPr="007A378A" w:rsidRDefault="0072344B" w:rsidP="004C075F">
            <w:pPr>
              <w:keepLines/>
              <w:spacing w:after="20"/>
              <w:rPr>
                <w:rFonts w:cs="Arial"/>
                <w:sz w:val="17"/>
                <w:szCs w:val="17"/>
                <w:lang w:val="pl-PL"/>
              </w:rPr>
            </w:pPr>
            <w:r w:rsidRPr="007A378A">
              <w:rPr>
                <w:rFonts w:cs="Arial"/>
                <w:sz w:val="17"/>
                <w:szCs w:val="17"/>
                <w:lang w:val="pl-PL"/>
              </w:rPr>
              <w:t xml:space="preserve">Nie </w:t>
            </w:r>
            <w:r w:rsidR="004C075F">
              <w:rPr>
                <w:rFonts w:cs="Arial"/>
                <w:sz w:val="17"/>
                <w:szCs w:val="17"/>
                <w:lang w:val="pl-PL"/>
              </w:rPr>
              <w:t>jest utleniający zgodnie z kryteriami UE.</w:t>
            </w:r>
          </w:p>
        </w:tc>
      </w:tr>
      <w:tr w:rsidR="00E4554E" w:rsidRPr="00332087" w:rsidTr="00934A37">
        <w:tblPrEx>
          <w:tblCellMar>
            <w:left w:w="108" w:type="dxa"/>
            <w:right w:w="108" w:type="dxa"/>
          </w:tblCellMar>
        </w:tblPrEx>
        <w:tc>
          <w:tcPr>
            <w:tcW w:w="9915" w:type="dxa"/>
            <w:gridSpan w:val="4"/>
          </w:tcPr>
          <w:p w:rsidR="00E4554E" w:rsidRPr="00332087" w:rsidRDefault="00E4554E" w:rsidP="00305F20">
            <w:pPr>
              <w:keepLines/>
              <w:spacing w:after="20"/>
              <w:rPr>
                <w:sz w:val="17"/>
                <w:szCs w:val="17"/>
                <w:lang w:val="pl-PL"/>
              </w:rPr>
            </w:pPr>
            <w:r w:rsidRPr="00332087">
              <w:rPr>
                <w:rFonts w:cs="Arial"/>
                <w:b/>
                <w:sz w:val="17"/>
                <w:szCs w:val="17"/>
                <w:lang w:val="pl-PL"/>
              </w:rPr>
              <w:t xml:space="preserve">  </w:t>
            </w:r>
            <w:r w:rsidR="0028245A" w:rsidRPr="00204A61">
              <w:rPr>
                <w:rFonts w:cs="EUAlbertina"/>
                <w:b/>
                <w:bCs/>
                <w:color w:val="000000"/>
                <w:sz w:val="17"/>
                <w:szCs w:val="17"/>
                <w:lang w:val="pl-PL"/>
              </w:rPr>
              <w:t>9.2.</w:t>
            </w:r>
            <w:r w:rsidR="0028245A" w:rsidRPr="00204A61">
              <w:rPr>
                <w:rFonts w:cs="EUAlbertina"/>
                <w:color w:val="000000"/>
                <w:sz w:val="17"/>
                <w:szCs w:val="17"/>
                <w:lang w:val="pl-PL"/>
              </w:rPr>
              <w:t xml:space="preserve"> </w:t>
            </w:r>
            <w:r w:rsidR="0028245A" w:rsidRPr="00204A61">
              <w:rPr>
                <w:rFonts w:cs="EUAlbertina"/>
                <w:b/>
                <w:bCs/>
                <w:color w:val="000000"/>
                <w:sz w:val="17"/>
                <w:szCs w:val="17"/>
                <w:lang w:val="pl-PL"/>
              </w:rPr>
              <w:t>Inne informacje</w:t>
            </w:r>
          </w:p>
        </w:tc>
      </w:tr>
    </w:tbl>
    <w:p w:rsidR="00E4554E" w:rsidRPr="008B3B36" w:rsidRDefault="00E4554E" w:rsidP="00584FE7">
      <w:pPr>
        <w:pStyle w:val="Nagwek"/>
        <w:tabs>
          <w:tab w:val="clear" w:pos="4320"/>
          <w:tab w:val="clear" w:pos="8640"/>
        </w:tabs>
        <w:spacing w:after="60"/>
        <w:rPr>
          <w:sz w:val="24"/>
          <w:szCs w:val="24"/>
          <w:lang w:val="pl-PL"/>
        </w:rPr>
      </w:pPr>
    </w:p>
    <w:tbl>
      <w:tblPr>
        <w:tblW w:w="9923" w:type="dxa"/>
        <w:tblLayout w:type="fixed"/>
        <w:tblCellMar>
          <w:left w:w="0" w:type="dxa"/>
          <w:right w:w="0" w:type="dxa"/>
        </w:tblCellMar>
        <w:tblLook w:val="0000"/>
      </w:tblPr>
      <w:tblGrid>
        <w:gridCol w:w="8"/>
        <w:gridCol w:w="712"/>
        <w:gridCol w:w="9203"/>
      </w:tblGrid>
      <w:tr w:rsidR="00C550A0" w:rsidRPr="00432D18" w:rsidTr="00F61468">
        <w:trPr>
          <w:gridBefore w:val="1"/>
          <w:wBefore w:w="8" w:type="dxa"/>
          <w:tblHeader/>
        </w:trPr>
        <w:tc>
          <w:tcPr>
            <w:tcW w:w="712" w:type="dxa"/>
          </w:tcPr>
          <w:p w:rsidR="00C550A0" w:rsidRPr="0028245A" w:rsidRDefault="00C550A0">
            <w:pPr>
              <w:pStyle w:val="CWHead"/>
              <w:keepNext/>
              <w:keepLines/>
              <w:rPr>
                <w:rFonts w:ascii="Arial" w:hAnsi="Arial"/>
                <w:b/>
                <w:bCs/>
                <w:sz w:val="22"/>
                <w:szCs w:val="22"/>
                <w:lang w:val="pl-PL"/>
              </w:rPr>
            </w:pPr>
          </w:p>
        </w:tc>
        <w:tc>
          <w:tcPr>
            <w:tcW w:w="9203" w:type="dxa"/>
          </w:tcPr>
          <w:p w:rsidR="00C550A0" w:rsidRPr="0028245A" w:rsidRDefault="0028245A">
            <w:pPr>
              <w:pStyle w:val="CWHead"/>
              <w:keepNext/>
              <w:keepLines/>
              <w:rPr>
                <w:rFonts w:ascii="Arial" w:hAnsi="Arial"/>
                <w:b/>
                <w:bCs/>
                <w:sz w:val="22"/>
                <w:szCs w:val="22"/>
                <w:lang w:val="pl-PL"/>
              </w:rPr>
            </w:pPr>
            <w:r w:rsidRPr="00204A61">
              <w:rPr>
                <w:rFonts w:ascii="Arial" w:hAnsi="Arial" w:cs="EUAlbertina"/>
                <w:b/>
                <w:bCs/>
                <w:color w:val="000000"/>
                <w:sz w:val="22"/>
                <w:szCs w:val="22"/>
                <w:lang w:val="pl-PL"/>
              </w:rPr>
              <w:t>SEKCJA 10: Stabilność i re</w:t>
            </w:r>
            <w:r w:rsidRPr="001D177C">
              <w:rPr>
                <w:rFonts w:ascii="Arial" w:hAnsi="Arial" w:cs="EUAlbertina"/>
                <w:b/>
                <w:bCs/>
                <w:color w:val="000000"/>
                <w:sz w:val="22"/>
                <w:szCs w:val="22"/>
                <w:lang w:val="pl-PL"/>
              </w:rPr>
              <w:t>aktywność</w:t>
            </w:r>
          </w:p>
        </w:tc>
      </w:tr>
      <w:tr w:rsidR="00C550A0" w:rsidRPr="00A47588" w:rsidTr="00934A37">
        <w:tblPrEx>
          <w:tblCellMar>
            <w:left w:w="108" w:type="dxa"/>
            <w:right w:w="108" w:type="dxa"/>
          </w:tblCellMar>
        </w:tblPrEx>
        <w:tc>
          <w:tcPr>
            <w:tcW w:w="9923" w:type="dxa"/>
            <w:gridSpan w:val="3"/>
          </w:tcPr>
          <w:p w:rsidR="002F7947" w:rsidRPr="00983A2A" w:rsidRDefault="0028245A" w:rsidP="00F61468">
            <w:pPr>
              <w:ind w:left="34"/>
              <w:jc w:val="both"/>
              <w:rPr>
                <w:rFonts w:cs="Arial"/>
                <w:b/>
                <w:sz w:val="17"/>
                <w:szCs w:val="17"/>
                <w:lang w:val="pl-PL"/>
              </w:rPr>
            </w:pPr>
            <w:r w:rsidRPr="007A378A">
              <w:rPr>
                <w:rFonts w:cs="Arial"/>
                <w:b/>
                <w:sz w:val="17"/>
                <w:szCs w:val="17"/>
                <w:lang w:val="pl-PL"/>
              </w:rPr>
              <w:t>1</w:t>
            </w:r>
            <w:r w:rsidR="009C607D" w:rsidRPr="007A378A">
              <w:rPr>
                <w:rFonts w:cs="Arial"/>
                <w:b/>
                <w:sz w:val="17"/>
                <w:szCs w:val="17"/>
                <w:lang w:val="pl-PL"/>
              </w:rPr>
              <w:t>0.1. </w:t>
            </w:r>
            <w:r w:rsidRPr="00983A2A">
              <w:rPr>
                <w:rFonts w:cs="Arial"/>
                <w:b/>
                <w:sz w:val="17"/>
                <w:szCs w:val="17"/>
                <w:lang w:val="pl-PL"/>
              </w:rPr>
              <w:t>Reaktywność</w:t>
            </w:r>
            <w:r w:rsidR="009C607D" w:rsidRPr="00983A2A">
              <w:rPr>
                <w:rFonts w:cs="Arial"/>
                <w:b/>
                <w:sz w:val="17"/>
                <w:szCs w:val="17"/>
                <w:lang w:val="pl-PL"/>
              </w:rPr>
              <w:t>:</w:t>
            </w:r>
            <w:r w:rsidR="000A09B6" w:rsidRPr="00983A2A">
              <w:rPr>
                <w:rFonts w:cs="Arial"/>
                <w:sz w:val="17"/>
                <w:szCs w:val="17"/>
                <w:lang w:val="pl-PL"/>
              </w:rPr>
              <w:t xml:space="preserve"> Łatwo ulega polimeryzacji , szczególnie w obecności wilgoci</w:t>
            </w:r>
            <w:r w:rsidR="00983A2A" w:rsidRPr="00983A2A">
              <w:rPr>
                <w:rFonts w:cs="Arial"/>
                <w:sz w:val="17"/>
                <w:szCs w:val="17"/>
                <w:lang w:val="pl-PL"/>
              </w:rPr>
              <w:t>, w kontakcie z alkoholami, aminami, zasadami.</w:t>
            </w:r>
          </w:p>
          <w:p w:rsidR="000A09B6" w:rsidRPr="00983A2A" w:rsidRDefault="009C607D" w:rsidP="00F61468">
            <w:pPr>
              <w:keepLines/>
              <w:ind w:left="34"/>
              <w:jc w:val="both"/>
              <w:rPr>
                <w:rFonts w:cs="Arial"/>
                <w:sz w:val="17"/>
                <w:szCs w:val="17"/>
                <w:lang w:val="pl-PL"/>
              </w:rPr>
            </w:pPr>
            <w:r w:rsidRPr="00983A2A">
              <w:rPr>
                <w:rFonts w:cs="Arial"/>
                <w:b/>
                <w:sz w:val="17"/>
                <w:szCs w:val="17"/>
                <w:lang w:val="pl-PL"/>
              </w:rPr>
              <w:t>10.2. </w:t>
            </w:r>
            <w:r w:rsidR="0028245A" w:rsidRPr="00983A2A">
              <w:rPr>
                <w:rFonts w:cs="Arial"/>
                <w:b/>
                <w:sz w:val="17"/>
                <w:szCs w:val="17"/>
                <w:lang w:val="pl-PL"/>
              </w:rPr>
              <w:t>Stabilność chemiczna</w:t>
            </w:r>
            <w:r w:rsidRPr="00983A2A">
              <w:rPr>
                <w:rFonts w:cs="Arial"/>
                <w:b/>
                <w:sz w:val="17"/>
                <w:szCs w:val="17"/>
                <w:lang w:val="pl-PL"/>
              </w:rPr>
              <w:t>:</w:t>
            </w:r>
            <w:r w:rsidR="002F7196" w:rsidRPr="00983A2A">
              <w:rPr>
                <w:rFonts w:cs="Arial"/>
                <w:b/>
                <w:sz w:val="17"/>
                <w:szCs w:val="17"/>
                <w:lang w:val="pl-PL"/>
              </w:rPr>
              <w:t xml:space="preserve"> </w:t>
            </w:r>
            <w:r w:rsidR="007A378A" w:rsidRPr="00983A2A">
              <w:rPr>
                <w:rFonts w:cs="Arial"/>
                <w:sz w:val="17"/>
                <w:szCs w:val="17"/>
                <w:lang w:val="pl-PL"/>
              </w:rPr>
              <w:t xml:space="preserve">Produkt stabilny w zalecanych warunkach stosowania i magazynowania. Wg informacji producenta występuje polimeryzacja mogąca stwarzać zagrożenie </w:t>
            </w:r>
          </w:p>
          <w:p w:rsidR="00C550A0" w:rsidRDefault="009C607D" w:rsidP="00F61468">
            <w:pPr>
              <w:keepLines/>
              <w:ind w:left="34"/>
              <w:jc w:val="both"/>
              <w:rPr>
                <w:rFonts w:cs="Arial"/>
                <w:sz w:val="17"/>
                <w:szCs w:val="17"/>
                <w:lang w:val="pl-PL"/>
              </w:rPr>
            </w:pPr>
            <w:r w:rsidRPr="00983A2A">
              <w:rPr>
                <w:rFonts w:cs="Arial"/>
                <w:b/>
                <w:sz w:val="17"/>
                <w:szCs w:val="17"/>
                <w:lang w:val="pl-PL"/>
              </w:rPr>
              <w:t>10.3. </w:t>
            </w:r>
            <w:r w:rsidR="0028245A" w:rsidRPr="00983A2A">
              <w:rPr>
                <w:rFonts w:cs="Arial"/>
                <w:b/>
                <w:sz w:val="17"/>
                <w:szCs w:val="17"/>
                <w:lang w:val="pl-PL"/>
              </w:rPr>
              <w:t>Możliwość występowania</w:t>
            </w:r>
            <w:r w:rsidR="0028245A" w:rsidRPr="007A378A">
              <w:rPr>
                <w:rFonts w:cs="Arial"/>
                <w:b/>
                <w:sz w:val="17"/>
                <w:szCs w:val="17"/>
                <w:lang w:val="pl-PL"/>
              </w:rPr>
              <w:t xml:space="preserve"> niebezpiecznych reakcji</w:t>
            </w:r>
            <w:r w:rsidRPr="007A378A">
              <w:rPr>
                <w:rFonts w:cs="Arial"/>
                <w:b/>
                <w:sz w:val="17"/>
                <w:szCs w:val="17"/>
                <w:lang w:val="pl-PL"/>
              </w:rPr>
              <w:t>:</w:t>
            </w:r>
            <w:r w:rsidR="00FD6A27" w:rsidRPr="007A378A">
              <w:rPr>
                <w:rFonts w:cs="Arial"/>
                <w:b/>
                <w:sz w:val="17"/>
                <w:szCs w:val="17"/>
                <w:lang w:val="pl-PL"/>
              </w:rPr>
              <w:t xml:space="preserve"> </w:t>
            </w:r>
            <w:r w:rsidR="000A09B6" w:rsidRPr="000A09B6">
              <w:rPr>
                <w:rFonts w:cs="Arial"/>
                <w:sz w:val="17"/>
                <w:szCs w:val="17"/>
                <w:lang w:val="pl-PL"/>
              </w:rPr>
              <w:t xml:space="preserve">Niektóre </w:t>
            </w:r>
            <w:r w:rsidR="000A09B6" w:rsidRPr="007A378A">
              <w:rPr>
                <w:rFonts w:cs="Arial"/>
                <w:sz w:val="17"/>
                <w:szCs w:val="17"/>
                <w:lang w:val="pl-PL"/>
              </w:rPr>
              <w:t xml:space="preserve">źródła wskazują na możliwość samozapłonu podczas </w:t>
            </w:r>
            <w:r w:rsidR="000A09B6" w:rsidRPr="007A378A">
              <w:rPr>
                <w:rFonts w:cs="Arial"/>
                <w:sz w:val="17"/>
                <w:szCs w:val="17"/>
                <w:lang w:val="pl-PL"/>
              </w:rPr>
              <w:lastRenderedPageBreak/>
              <w:t>polimeryzacji.</w:t>
            </w:r>
          </w:p>
          <w:p w:rsidR="00F61468" w:rsidRPr="007A378A" w:rsidRDefault="00F61468" w:rsidP="00F61468">
            <w:pPr>
              <w:keepLines/>
              <w:ind w:left="34"/>
              <w:jc w:val="both"/>
              <w:rPr>
                <w:rFonts w:cs="Arial"/>
                <w:sz w:val="17"/>
                <w:szCs w:val="17"/>
                <w:lang w:val="pl-PL"/>
              </w:rPr>
            </w:pPr>
            <w:r w:rsidRPr="007A378A">
              <w:rPr>
                <w:rFonts w:cs="Arial"/>
                <w:b/>
                <w:sz w:val="17"/>
                <w:szCs w:val="17"/>
                <w:lang w:val="pl-PL"/>
              </w:rPr>
              <w:t xml:space="preserve">10.4. Warunki, których należy unikać: </w:t>
            </w:r>
            <w:r w:rsidRPr="007A378A">
              <w:rPr>
                <w:rFonts w:cs="Arial"/>
                <w:bCs/>
                <w:sz w:val="17"/>
                <w:szCs w:val="17"/>
                <w:lang w:val="pl-PL"/>
              </w:rPr>
              <w:t xml:space="preserve">Nadmierne ogrzewanie produktu, źródła zapłonu, ekspozycja na silne światło, </w:t>
            </w:r>
            <w:r w:rsidR="004C075F">
              <w:rPr>
                <w:rFonts w:cs="Arial"/>
                <w:bCs/>
                <w:sz w:val="17"/>
                <w:szCs w:val="17"/>
                <w:lang w:val="pl-PL"/>
              </w:rPr>
              <w:t xml:space="preserve">światło słoneczne, </w:t>
            </w:r>
            <w:r w:rsidRPr="007A378A">
              <w:rPr>
                <w:rFonts w:cs="Arial"/>
                <w:bCs/>
                <w:sz w:val="17"/>
                <w:szCs w:val="17"/>
                <w:lang w:val="pl-PL"/>
              </w:rPr>
              <w:t>wilgoć</w:t>
            </w:r>
            <w:r w:rsidR="004C075F">
              <w:rPr>
                <w:rFonts w:cs="Arial"/>
                <w:bCs/>
                <w:sz w:val="17"/>
                <w:szCs w:val="17"/>
                <w:lang w:val="pl-PL"/>
              </w:rPr>
              <w:t>, wilgotne powietrze</w:t>
            </w:r>
            <w:r w:rsidRPr="007A378A">
              <w:rPr>
                <w:rFonts w:cs="Arial"/>
                <w:bCs/>
                <w:sz w:val="17"/>
                <w:szCs w:val="17"/>
                <w:lang w:val="pl-PL"/>
              </w:rPr>
              <w:t>. Nie stosować kleju w przypadku szybko drgającego sprzętu.</w:t>
            </w:r>
          </w:p>
          <w:p w:rsidR="00F61468" w:rsidRPr="007A378A" w:rsidRDefault="00F61468" w:rsidP="00F61468">
            <w:pPr>
              <w:keepLines/>
              <w:ind w:left="34"/>
              <w:jc w:val="both"/>
              <w:rPr>
                <w:rFonts w:cs="Arial"/>
                <w:bCs/>
                <w:sz w:val="17"/>
                <w:szCs w:val="17"/>
                <w:lang w:val="pl-PL"/>
              </w:rPr>
            </w:pPr>
            <w:r w:rsidRPr="007A378A">
              <w:rPr>
                <w:rFonts w:cs="Arial"/>
                <w:b/>
                <w:sz w:val="17"/>
                <w:szCs w:val="17"/>
                <w:lang w:val="pl-PL"/>
              </w:rPr>
              <w:t xml:space="preserve">10.5. Materiały niezgodne: </w:t>
            </w:r>
            <w:r w:rsidRPr="007A378A">
              <w:rPr>
                <w:rFonts w:cs="Arial"/>
                <w:bCs/>
                <w:sz w:val="17"/>
                <w:szCs w:val="17"/>
                <w:lang w:val="pl-PL"/>
              </w:rPr>
              <w:t>Woda, zasady, aminy, silne utleniacze i reduktory, alkohole, kwasy, nadtlenki</w:t>
            </w:r>
            <w:r>
              <w:rPr>
                <w:rFonts w:cs="Arial"/>
                <w:bCs/>
                <w:sz w:val="17"/>
                <w:szCs w:val="17"/>
                <w:lang w:val="pl-PL"/>
              </w:rPr>
              <w:t>.</w:t>
            </w:r>
          </w:p>
          <w:p w:rsidR="00F61468" w:rsidRPr="007A378A" w:rsidRDefault="00F61468" w:rsidP="00F61468">
            <w:pPr>
              <w:ind w:left="34"/>
              <w:rPr>
                <w:rFonts w:cs="Arial"/>
                <w:b/>
                <w:sz w:val="17"/>
                <w:szCs w:val="17"/>
                <w:lang w:val="pl-PL"/>
              </w:rPr>
            </w:pPr>
            <w:r w:rsidRPr="007A378A">
              <w:rPr>
                <w:rFonts w:cs="Arial"/>
                <w:b/>
                <w:sz w:val="17"/>
                <w:szCs w:val="17"/>
                <w:lang w:val="pl-PL"/>
              </w:rPr>
              <w:t xml:space="preserve">10.6. </w:t>
            </w:r>
            <w:r w:rsidRPr="007A378A">
              <w:rPr>
                <w:rFonts w:cs="Arial"/>
                <w:b/>
                <w:bCs/>
                <w:sz w:val="17"/>
                <w:szCs w:val="17"/>
                <w:lang w:val="pl-PL"/>
              </w:rPr>
              <w:t xml:space="preserve">Niebezpieczne produkty rozkładu: </w:t>
            </w:r>
            <w:r w:rsidRPr="007A378A">
              <w:rPr>
                <w:rFonts w:cs="Arial"/>
                <w:sz w:val="17"/>
                <w:szCs w:val="17"/>
                <w:lang w:val="pl-PL"/>
              </w:rPr>
              <w:t>Podczas spalania powstają niebezpieczne dla zdrowia pary i gazy zawierające m.in. tlenek i ditlenek węgla, tlenki azotu, cyjanowodór oraz pary substancji organicznych.</w:t>
            </w:r>
          </w:p>
        </w:tc>
      </w:tr>
    </w:tbl>
    <w:p w:rsidR="00280131" w:rsidRPr="008B3B36" w:rsidRDefault="00280131" w:rsidP="00280131">
      <w:pPr>
        <w:rPr>
          <w:rFonts w:cs="Arial"/>
          <w:lang w:val="pl-PL"/>
        </w:rPr>
      </w:pPr>
    </w:p>
    <w:tbl>
      <w:tblPr>
        <w:tblW w:w="9915" w:type="dxa"/>
        <w:tblInd w:w="8" w:type="dxa"/>
        <w:tblLayout w:type="fixed"/>
        <w:tblCellMar>
          <w:left w:w="0" w:type="dxa"/>
          <w:right w:w="0" w:type="dxa"/>
        </w:tblCellMar>
        <w:tblLook w:val="0000"/>
      </w:tblPr>
      <w:tblGrid>
        <w:gridCol w:w="6"/>
        <w:gridCol w:w="694"/>
        <w:gridCol w:w="9215"/>
      </w:tblGrid>
      <w:tr w:rsidR="00280131" w:rsidRPr="00513147" w:rsidTr="00934A37">
        <w:trPr>
          <w:gridBefore w:val="1"/>
          <w:wBefore w:w="6" w:type="dxa"/>
          <w:tblHeader/>
        </w:trPr>
        <w:tc>
          <w:tcPr>
            <w:tcW w:w="694" w:type="dxa"/>
          </w:tcPr>
          <w:p w:rsidR="00280131" w:rsidRPr="009576B5" w:rsidRDefault="00280131" w:rsidP="00DA7562">
            <w:pPr>
              <w:pStyle w:val="CWHead"/>
              <w:keepNext/>
              <w:keepLines/>
              <w:rPr>
                <w:rFonts w:ascii="Arial" w:hAnsi="Arial" w:cs="Arial"/>
                <w:b/>
                <w:sz w:val="22"/>
                <w:lang w:val="pl-PL"/>
              </w:rPr>
            </w:pPr>
          </w:p>
        </w:tc>
        <w:tc>
          <w:tcPr>
            <w:tcW w:w="9215" w:type="dxa"/>
          </w:tcPr>
          <w:p w:rsidR="00280131" w:rsidRPr="009576B5" w:rsidRDefault="00F61468" w:rsidP="00F61468">
            <w:pPr>
              <w:pStyle w:val="CWHead"/>
              <w:keepNext/>
              <w:keepLines/>
              <w:rPr>
                <w:rFonts w:ascii="Arial" w:hAnsi="Arial" w:cs="Arial"/>
                <w:b/>
                <w:sz w:val="22"/>
                <w:lang w:val="pl-PL"/>
              </w:rPr>
            </w:pPr>
            <w:r>
              <w:rPr>
                <w:rFonts w:ascii="Arial" w:hAnsi="Arial" w:cs="Arial"/>
                <w:b/>
                <w:sz w:val="22"/>
                <w:lang w:val="pl-PL"/>
              </w:rPr>
              <w:t xml:space="preserve"> </w:t>
            </w:r>
            <w:r w:rsidRPr="009576B5">
              <w:rPr>
                <w:rFonts w:ascii="Arial" w:hAnsi="Arial" w:cs="Arial"/>
                <w:b/>
                <w:sz w:val="22"/>
                <w:lang w:val="pl-PL"/>
              </w:rPr>
              <w:t>SEKCJA 11</w:t>
            </w:r>
            <w:r>
              <w:rPr>
                <w:rFonts w:ascii="Arial" w:hAnsi="Arial" w:cs="Arial"/>
                <w:b/>
                <w:sz w:val="22"/>
                <w:lang w:val="pl-PL"/>
              </w:rPr>
              <w:t xml:space="preserve">: </w:t>
            </w:r>
            <w:r w:rsidR="00280131" w:rsidRPr="009576B5">
              <w:rPr>
                <w:rFonts w:ascii="Arial" w:hAnsi="Arial" w:cs="Arial"/>
                <w:b/>
                <w:sz w:val="22"/>
                <w:lang w:val="pl-PL"/>
              </w:rPr>
              <w:t>I</w:t>
            </w:r>
            <w:r w:rsidR="009576B5" w:rsidRPr="009576B5">
              <w:rPr>
                <w:rFonts w:ascii="Arial" w:hAnsi="Arial" w:cs="Arial"/>
                <w:b/>
                <w:sz w:val="22"/>
                <w:lang w:val="pl-PL"/>
              </w:rPr>
              <w:t>nformacje toksykologiczne</w:t>
            </w:r>
          </w:p>
        </w:tc>
      </w:tr>
      <w:tr w:rsidR="00280131" w:rsidRPr="00A47588" w:rsidTr="00934A37">
        <w:tblPrEx>
          <w:tblCellMar>
            <w:left w:w="108" w:type="dxa"/>
            <w:right w:w="108" w:type="dxa"/>
          </w:tblCellMar>
        </w:tblPrEx>
        <w:tc>
          <w:tcPr>
            <w:tcW w:w="9915" w:type="dxa"/>
            <w:gridSpan w:val="3"/>
          </w:tcPr>
          <w:tbl>
            <w:tblPr>
              <w:tblW w:w="9923" w:type="dxa"/>
              <w:tblCellSpacing w:w="11" w:type="dxa"/>
              <w:shd w:val="clear" w:color="auto" w:fill="FFFFFF" w:themeFill="background1"/>
              <w:tblLayout w:type="fixed"/>
              <w:tblCellMar>
                <w:top w:w="57" w:type="dxa"/>
                <w:left w:w="0" w:type="dxa"/>
                <w:right w:w="57" w:type="dxa"/>
              </w:tblCellMar>
              <w:tblLook w:val="04A0"/>
            </w:tblPr>
            <w:tblGrid>
              <w:gridCol w:w="9923"/>
            </w:tblGrid>
            <w:tr w:rsidR="00280131" w:rsidRPr="009576B5" w:rsidTr="007D7C59">
              <w:trPr>
                <w:tblCellSpacing w:w="11" w:type="dxa"/>
              </w:trPr>
              <w:tc>
                <w:tcPr>
                  <w:tcW w:w="4978" w:type="pct"/>
                  <w:shd w:val="clear" w:color="auto" w:fill="FFFFFF" w:themeFill="background1"/>
                </w:tcPr>
                <w:p w:rsidR="00280131" w:rsidRPr="004C2FD7" w:rsidRDefault="00280131" w:rsidP="00F61468">
                  <w:pPr>
                    <w:pStyle w:val="CM4"/>
                    <w:widowControl w:val="0"/>
                    <w:spacing w:before="60"/>
                    <w:ind w:left="-654" w:right="-1460" w:firstLine="654"/>
                    <w:rPr>
                      <w:rFonts w:ascii="Arial" w:hAnsi="Arial" w:cs="Arial"/>
                      <w:b/>
                      <w:sz w:val="17"/>
                      <w:szCs w:val="17"/>
                    </w:rPr>
                  </w:pPr>
                  <w:r w:rsidRPr="004C2FD7">
                    <w:rPr>
                      <w:rFonts w:ascii="Arial" w:hAnsi="Arial" w:cs="Arial"/>
                      <w:b/>
                      <w:sz w:val="17"/>
                      <w:szCs w:val="17"/>
                    </w:rPr>
                    <w:t xml:space="preserve">11.1. Informacje dotyczące skutków toksykologicznych </w:t>
                  </w:r>
                </w:p>
              </w:tc>
            </w:tr>
            <w:tr w:rsidR="00280131" w:rsidRPr="00A47588" w:rsidTr="007D7C59">
              <w:trPr>
                <w:tblCellSpacing w:w="11" w:type="dxa"/>
              </w:trPr>
              <w:tc>
                <w:tcPr>
                  <w:tcW w:w="4978" w:type="pct"/>
                  <w:shd w:val="clear" w:color="auto" w:fill="FFFFFF" w:themeFill="background1"/>
                </w:tcPr>
                <w:p w:rsidR="00280131" w:rsidRPr="009576B5" w:rsidRDefault="00280131" w:rsidP="00F61468">
                  <w:pPr>
                    <w:pStyle w:val="LeftBold"/>
                    <w:tabs>
                      <w:tab w:val="left" w:pos="1560"/>
                    </w:tabs>
                    <w:spacing w:before="60"/>
                    <w:ind w:right="-79"/>
                    <w:jc w:val="both"/>
                    <w:rPr>
                      <w:rFonts w:ascii="Arial" w:hAnsi="Arial" w:cs="Arial"/>
                      <w:b w:val="0"/>
                      <w:sz w:val="17"/>
                      <w:szCs w:val="17"/>
                      <w:lang w:val="pl-PL"/>
                    </w:rPr>
                  </w:pPr>
                  <w:r w:rsidRPr="009576B5">
                    <w:rPr>
                      <w:rFonts w:ascii="Arial" w:hAnsi="Arial" w:cs="Arial"/>
                      <w:b w:val="0"/>
                      <w:sz w:val="17"/>
                      <w:szCs w:val="17"/>
                      <w:lang w:val="pl-PL"/>
                    </w:rPr>
                    <w:t>Istotne klasy zagrożenia, dla których przedstawia się informacje:</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rPr>
                      <w:rFonts w:cs="Arial"/>
                      <w:b/>
                      <w:sz w:val="17"/>
                      <w:szCs w:val="17"/>
                    </w:rPr>
                  </w:pPr>
                  <w:r w:rsidRPr="009576B5">
                    <w:rPr>
                      <w:rFonts w:cs="Arial"/>
                      <w:b/>
                      <w:sz w:val="17"/>
                      <w:szCs w:val="17"/>
                    </w:rPr>
                    <w:t>Toksyczność ostra:</w:t>
                  </w:r>
                </w:p>
                <w:p w:rsidR="00280131" w:rsidRPr="009576B5" w:rsidRDefault="00280131" w:rsidP="00F61468">
                  <w:pPr>
                    <w:spacing w:before="60"/>
                    <w:jc w:val="both"/>
                    <w:rPr>
                      <w:rFonts w:cs="Arial"/>
                      <w:sz w:val="17"/>
                      <w:szCs w:val="17"/>
                      <w:lang w:val="pl-PL"/>
                    </w:rPr>
                  </w:pPr>
                  <w:r w:rsidRPr="009576B5">
                    <w:rPr>
                      <w:rFonts w:cs="Arial"/>
                      <w:sz w:val="17"/>
                      <w:szCs w:val="17"/>
                      <w:lang w:val="pl-PL"/>
                    </w:rPr>
                    <w:t>Produkt nie został zaklasyfikowany do klasy „toksyczność ostra” niezależnie od drogi podania (po połknięciu, przez skórę i na skutek wdychania).</w:t>
                  </w:r>
                </w:p>
                <w:p w:rsidR="00280131" w:rsidRPr="009576B5" w:rsidRDefault="00280131" w:rsidP="00F61468">
                  <w:pPr>
                    <w:pStyle w:val="Tekstpodstawowywcity2"/>
                    <w:tabs>
                      <w:tab w:val="clear" w:pos="0"/>
                      <w:tab w:val="clear" w:pos="284"/>
                      <w:tab w:val="left" w:pos="176"/>
                    </w:tabs>
                    <w:spacing w:before="60"/>
                    <w:ind w:left="0" w:firstLine="0"/>
                    <w:jc w:val="both"/>
                    <w:rPr>
                      <w:rFonts w:ascii="Arial" w:hAnsi="Arial" w:cs="Arial"/>
                      <w:i w:val="0"/>
                      <w:sz w:val="17"/>
                      <w:szCs w:val="17"/>
                    </w:rPr>
                  </w:pPr>
                  <w:r w:rsidRPr="009576B5">
                    <w:rPr>
                      <w:rFonts w:ascii="Arial" w:hAnsi="Arial" w:cs="Arial"/>
                      <w:i w:val="0"/>
                      <w:sz w:val="17"/>
                      <w:szCs w:val="17"/>
                    </w:rPr>
                    <w:t xml:space="preserve">Produkt skleja tkanki w ciągu kilku sekund! Produkt bardzo szybko polimeryzuje, dlatego połknięcie jest praktycznie mało prawdopodobne. </w:t>
                  </w:r>
                </w:p>
                <w:p w:rsidR="00280131" w:rsidRPr="009576B5" w:rsidRDefault="00280131" w:rsidP="00F61468">
                  <w:pPr>
                    <w:pStyle w:val="Tekstpodstawowywcity"/>
                    <w:keepLines/>
                    <w:tabs>
                      <w:tab w:val="clear" w:pos="0"/>
                      <w:tab w:val="left" w:pos="176"/>
                    </w:tabs>
                    <w:spacing w:before="60"/>
                    <w:ind w:left="0" w:firstLine="0"/>
                    <w:jc w:val="both"/>
                    <w:rPr>
                      <w:rFonts w:ascii="Arial" w:hAnsi="Arial" w:cs="Arial"/>
                      <w:sz w:val="17"/>
                      <w:szCs w:val="17"/>
                      <w:lang w:val="pl-PL"/>
                    </w:rPr>
                  </w:pPr>
                  <w:r w:rsidRPr="009576B5">
                    <w:rPr>
                      <w:rFonts w:ascii="Arial" w:hAnsi="Arial" w:cs="Arial"/>
                      <w:sz w:val="17"/>
                      <w:szCs w:val="17"/>
                      <w:lang w:val="pl-PL"/>
                    </w:rPr>
                    <w:t xml:space="preserve">Brak danych dotyczących medialnych dawek i stężeń śmiertelnych dla produktu. Oceny toksyczności dokonano w oparciu o dane dla poszczególnych istotnych składników. </w:t>
                  </w:r>
                </w:p>
                <w:p w:rsidR="00280131" w:rsidRPr="00190278" w:rsidRDefault="00280131" w:rsidP="00F61468">
                  <w:pPr>
                    <w:pStyle w:val="Tekstpodstawowywcity"/>
                    <w:keepLines/>
                    <w:tabs>
                      <w:tab w:val="left" w:pos="176"/>
                    </w:tabs>
                    <w:spacing w:before="60"/>
                    <w:ind w:left="0" w:firstLine="0"/>
                    <w:jc w:val="both"/>
                    <w:rPr>
                      <w:rFonts w:ascii="Arial" w:hAnsi="Arial" w:cs="Arial"/>
                      <w:b/>
                      <w:sz w:val="17"/>
                      <w:szCs w:val="17"/>
                      <w:u w:val="single"/>
                      <w:lang w:val="pl-PL"/>
                    </w:rPr>
                  </w:pPr>
                  <w:r w:rsidRPr="00190278">
                    <w:rPr>
                      <w:rFonts w:ascii="Arial" w:hAnsi="Arial" w:cs="Arial"/>
                      <w:b/>
                      <w:sz w:val="17"/>
                      <w:szCs w:val="17"/>
                      <w:u w:val="single"/>
                      <w:lang w:val="pl-PL"/>
                    </w:rPr>
                    <w:t>Cyjanoakrylan etylu:</w:t>
                  </w:r>
                </w:p>
                <w:p w:rsidR="00280131" w:rsidRPr="009576B5" w:rsidRDefault="00280131" w:rsidP="00F61468">
                  <w:pPr>
                    <w:spacing w:before="60"/>
                    <w:rPr>
                      <w:rStyle w:val="apple-style-span"/>
                      <w:rFonts w:cs="Arial"/>
                      <w:sz w:val="17"/>
                      <w:szCs w:val="17"/>
                      <w:lang w:val="pl-PL"/>
                    </w:rPr>
                  </w:pPr>
                  <w:r w:rsidRPr="009576B5">
                    <w:rPr>
                      <w:rFonts w:cs="Arial"/>
                      <w:sz w:val="17"/>
                      <w:szCs w:val="17"/>
                      <w:lang w:val="pl-PL"/>
                    </w:rPr>
                    <w:t>2-Cyjanoakrylan etylu charakteryzuje się niską toksycznością po narażeniu inhalacyjnym, drogą pokarmową i drogą skórną.</w:t>
                  </w:r>
                </w:p>
                <w:p w:rsidR="00280131" w:rsidRPr="009576B5" w:rsidRDefault="00280131" w:rsidP="00F61468">
                  <w:pPr>
                    <w:spacing w:before="60"/>
                    <w:rPr>
                      <w:rStyle w:val="apple-style-span"/>
                      <w:rFonts w:cs="Arial"/>
                      <w:sz w:val="17"/>
                      <w:szCs w:val="17"/>
                      <w:lang w:val="pl-PL"/>
                    </w:rPr>
                  </w:pPr>
                  <w:r w:rsidRPr="009576B5">
                    <w:rPr>
                      <w:rStyle w:val="apple-style-span"/>
                      <w:rFonts w:cs="Arial"/>
                      <w:sz w:val="17"/>
                      <w:szCs w:val="17"/>
                      <w:lang w:val="pl-PL"/>
                    </w:rPr>
                    <w:t xml:space="preserve">LD50 (szczur, </w:t>
                  </w:r>
                  <w:r w:rsidRPr="009576B5">
                    <w:rPr>
                      <w:rFonts w:cs="Arial"/>
                      <w:sz w:val="17"/>
                      <w:szCs w:val="17"/>
                      <w:lang w:val="pl-PL"/>
                    </w:rPr>
                    <w:t>dożołądkowo</w:t>
                  </w:r>
                  <w:r w:rsidRPr="009576B5">
                    <w:rPr>
                      <w:rStyle w:val="apple-style-span"/>
                      <w:rFonts w:cs="Arial"/>
                      <w:sz w:val="17"/>
                      <w:szCs w:val="17"/>
                      <w:lang w:val="pl-PL"/>
                    </w:rPr>
                    <w:t xml:space="preserve">): &gt; </w:t>
                  </w:r>
                  <w:r w:rsidR="008B3B36">
                    <w:rPr>
                      <w:rStyle w:val="apple-style-span"/>
                      <w:rFonts w:cs="Arial"/>
                      <w:sz w:val="17"/>
                      <w:szCs w:val="17"/>
                      <w:lang w:val="pl-PL"/>
                    </w:rPr>
                    <w:t>5000 mg/kg</w:t>
                  </w:r>
                </w:p>
                <w:p w:rsidR="00280131" w:rsidRPr="009576B5" w:rsidRDefault="00280131" w:rsidP="00F61468">
                  <w:pPr>
                    <w:spacing w:before="60"/>
                    <w:rPr>
                      <w:rStyle w:val="apple-style-span"/>
                      <w:rFonts w:cs="Arial"/>
                      <w:sz w:val="17"/>
                      <w:szCs w:val="17"/>
                      <w:lang w:val="pl-PL"/>
                    </w:rPr>
                  </w:pPr>
                  <w:r w:rsidRPr="009576B5">
                    <w:rPr>
                      <w:rStyle w:val="apple-style-span"/>
                      <w:rFonts w:cs="Arial"/>
                      <w:sz w:val="17"/>
                      <w:szCs w:val="17"/>
                      <w:lang w:val="pl-PL"/>
                    </w:rPr>
                    <w:t>LD50 (szczur, skóra):  &gt; 2000 mg/kg</w:t>
                  </w:r>
                </w:p>
                <w:p w:rsidR="00280131" w:rsidRPr="009576B5" w:rsidRDefault="00280131" w:rsidP="00F61468">
                  <w:pPr>
                    <w:pStyle w:val="Tekstpodstawowywcity2"/>
                    <w:tabs>
                      <w:tab w:val="clear" w:pos="0"/>
                      <w:tab w:val="left" w:pos="176"/>
                    </w:tabs>
                    <w:spacing w:before="60"/>
                    <w:ind w:left="0" w:firstLine="0"/>
                    <w:jc w:val="both"/>
                    <w:rPr>
                      <w:rFonts w:ascii="Arial" w:hAnsi="Arial" w:cs="Arial"/>
                      <w:i w:val="0"/>
                      <w:sz w:val="17"/>
                      <w:szCs w:val="17"/>
                    </w:rPr>
                  </w:pPr>
                  <w:r w:rsidRPr="009576B5">
                    <w:rPr>
                      <w:rFonts w:ascii="Arial" w:hAnsi="Arial" w:cs="Arial"/>
                      <w:i w:val="0"/>
                      <w:sz w:val="17"/>
                      <w:szCs w:val="17"/>
                    </w:rPr>
                    <w:t>LC50 (szczur, drogą oddechową) &lt; 21,11 mg/l/h  –[grupę 5 samic i 5 samców szczurów narażano na cyjanoakrylan w stężeniu 21,11 mg/l przez 1 h. U zwierząt obserwowano podrażnienie dróg oddechowych, oczu i skóry w trakcie trwania eksperymentu. Śmiertelność wynosiła 70% w ciągu 4 dni po zakończeniu ekspozycji (</w:t>
                  </w:r>
                  <w:r w:rsidR="008B3B36">
                    <w:rPr>
                      <w:rFonts w:ascii="Arial" w:hAnsi="Arial" w:cs="Arial"/>
                      <w:i w:val="0"/>
                      <w:sz w:val="17"/>
                      <w:szCs w:val="17"/>
                    </w:rPr>
                    <w:t xml:space="preserve">badanie </w:t>
                  </w:r>
                  <w:r w:rsidRPr="009576B5">
                    <w:rPr>
                      <w:rFonts w:ascii="Arial" w:hAnsi="Arial" w:cs="Arial"/>
                      <w:i w:val="0"/>
                      <w:sz w:val="17"/>
                      <w:szCs w:val="17"/>
                    </w:rPr>
                    <w:t>NTP)].</w:t>
                  </w:r>
                </w:p>
                <w:p w:rsidR="00280131" w:rsidRPr="009576B5" w:rsidRDefault="00280131" w:rsidP="00F61468">
                  <w:pPr>
                    <w:pStyle w:val="Tekstpodstawowywcity2"/>
                    <w:tabs>
                      <w:tab w:val="clear" w:pos="0"/>
                      <w:tab w:val="left" w:pos="176"/>
                    </w:tabs>
                    <w:spacing w:before="60"/>
                    <w:ind w:left="0" w:firstLine="0"/>
                    <w:jc w:val="both"/>
                    <w:rPr>
                      <w:rFonts w:ascii="Arial" w:hAnsi="Arial" w:cs="Arial"/>
                      <w:i w:val="0"/>
                      <w:sz w:val="17"/>
                      <w:szCs w:val="17"/>
                    </w:rPr>
                  </w:pPr>
                  <w:r w:rsidRPr="009576B5">
                    <w:rPr>
                      <w:rFonts w:ascii="Arial" w:hAnsi="Arial" w:cs="Arial"/>
                      <w:i w:val="0"/>
                      <w:sz w:val="17"/>
                      <w:szCs w:val="17"/>
                    </w:rPr>
                    <w:t>Stężenie cyjanoakrylanu etylu powodujące obniżenie częstości oddechów o 50% (RD</w:t>
                  </w:r>
                  <w:r w:rsidRPr="009576B5">
                    <w:rPr>
                      <w:rFonts w:ascii="Arial" w:hAnsi="Arial" w:cs="Arial"/>
                      <w:i w:val="0"/>
                      <w:sz w:val="17"/>
                      <w:szCs w:val="17"/>
                      <w:vertAlign w:val="subscript"/>
                    </w:rPr>
                    <w:t>50</w:t>
                  </w:r>
                  <w:r w:rsidRPr="009576B5">
                    <w:rPr>
                      <w:rFonts w:ascii="Arial" w:hAnsi="Arial" w:cs="Arial"/>
                      <w:i w:val="0"/>
                      <w:sz w:val="17"/>
                      <w:szCs w:val="17"/>
                    </w:rPr>
                    <w:t>) wynosiło 3,58 mg/m</w:t>
                  </w:r>
                  <w:r w:rsidRPr="009576B5">
                    <w:rPr>
                      <w:rFonts w:ascii="Arial" w:hAnsi="Arial" w:cs="Arial"/>
                      <w:i w:val="0"/>
                      <w:sz w:val="17"/>
                      <w:szCs w:val="17"/>
                      <w:vertAlign w:val="superscript"/>
                    </w:rPr>
                    <w:t>3</w:t>
                  </w:r>
                </w:p>
                <w:p w:rsidR="00280131" w:rsidRPr="009576B5" w:rsidRDefault="00280131" w:rsidP="00F61468">
                  <w:pPr>
                    <w:pStyle w:val="Tekstpodstawowywcity"/>
                    <w:keepLines/>
                    <w:tabs>
                      <w:tab w:val="clear" w:pos="-720"/>
                      <w:tab w:val="clear" w:pos="0"/>
                    </w:tabs>
                    <w:spacing w:before="60"/>
                    <w:ind w:left="0" w:firstLine="0"/>
                    <w:jc w:val="both"/>
                    <w:rPr>
                      <w:rFonts w:ascii="Arial" w:hAnsi="Arial" w:cs="Arial"/>
                      <w:snapToGrid/>
                      <w:color w:val="000000"/>
                      <w:sz w:val="17"/>
                      <w:szCs w:val="17"/>
                      <w:lang w:val="pl-PL" w:bidi="sa-IN"/>
                    </w:rPr>
                  </w:pPr>
                  <w:r w:rsidRPr="009576B5">
                    <w:rPr>
                      <w:rFonts w:ascii="Arial" w:hAnsi="Arial" w:cs="Arial"/>
                      <w:sz w:val="17"/>
                      <w:szCs w:val="17"/>
                      <w:lang w:val="pl-PL"/>
                    </w:rPr>
                    <w:t>Z przedstawionych badań toksyczności przewlekłej wynika, że ECA w stężeniu 0,2 mg/m</w:t>
                  </w:r>
                  <w:r w:rsidRPr="009576B5">
                    <w:rPr>
                      <w:rFonts w:ascii="Arial" w:hAnsi="Arial" w:cs="Arial"/>
                      <w:sz w:val="17"/>
                      <w:szCs w:val="17"/>
                      <w:vertAlign w:val="superscript"/>
                      <w:lang w:val="pl-PL"/>
                    </w:rPr>
                    <w:t>3</w:t>
                  </w:r>
                  <w:r w:rsidRPr="009576B5">
                    <w:rPr>
                      <w:rFonts w:ascii="Arial" w:hAnsi="Arial" w:cs="Arial"/>
                      <w:sz w:val="17"/>
                      <w:szCs w:val="17"/>
                      <w:lang w:val="pl-PL"/>
                    </w:rPr>
                    <w:t xml:space="preserve"> nie powoduje objawów działania drażniącego u ludzi. Skutki działania drażniącego ECA pojawiają się dopiero przy wyższych stężeniach, 1,6 mg/m</w:t>
                  </w:r>
                  <w:r w:rsidRPr="009576B5">
                    <w:rPr>
                      <w:rFonts w:ascii="Arial" w:hAnsi="Arial" w:cs="Arial"/>
                      <w:sz w:val="17"/>
                      <w:szCs w:val="17"/>
                      <w:vertAlign w:val="superscript"/>
                      <w:lang w:val="pl-PL"/>
                    </w:rPr>
                    <w:t>3</w:t>
                  </w:r>
                  <w:r w:rsidRPr="009576B5">
                    <w:rPr>
                      <w:rFonts w:ascii="Arial" w:hAnsi="Arial" w:cs="Arial"/>
                      <w:sz w:val="17"/>
                      <w:szCs w:val="17"/>
                      <w:lang w:val="pl-PL"/>
                    </w:rPr>
                    <w:t xml:space="preserve"> i 4,6</w:t>
                  </w:r>
                  <w:r w:rsidR="00190278">
                    <w:rPr>
                      <w:rFonts w:ascii="Arial" w:hAnsi="Arial" w:cs="Arial"/>
                      <w:sz w:val="17"/>
                      <w:szCs w:val="17"/>
                      <w:lang w:val="pl-PL"/>
                    </w:rPr>
                    <w:t> </w:t>
                  </w:r>
                  <w:r w:rsidRPr="009576B5">
                    <w:rPr>
                      <w:rFonts w:ascii="Arial" w:hAnsi="Arial" w:cs="Arial"/>
                      <w:sz w:val="17"/>
                      <w:szCs w:val="17"/>
                      <w:lang w:val="pl-PL"/>
                    </w:rPr>
                    <w:t>mg/m</w:t>
                  </w:r>
                  <w:r w:rsidRPr="009576B5">
                    <w:rPr>
                      <w:rFonts w:ascii="Arial" w:hAnsi="Arial" w:cs="Arial"/>
                      <w:sz w:val="17"/>
                      <w:szCs w:val="17"/>
                      <w:vertAlign w:val="superscript"/>
                      <w:lang w:val="pl-PL"/>
                    </w:rPr>
                    <w:t>3</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rPr>
                      <w:rFonts w:cs="Arial"/>
                      <w:b/>
                      <w:sz w:val="17"/>
                      <w:szCs w:val="17"/>
                      <w:lang w:val="pl-PL"/>
                    </w:rPr>
                  </w:pPr>
                  <w:r w:rsidRPr="009576B5">
                    <w:rPr>
                      <w:rFonts w:cs="Arial"/>
                      <w:b/>
                      <w:sz w:val="17"/>
                      <w:szCs w:val="17"/>
                      <w:lang w:val="pl-PL"/>
                    </w:rPr>
                    <w:t>Działanie żrące/drażniące na skórę:</w:t>
                  </w:r>
                </w:p>
                <w:p w:rsidR="00280131" w:rsidRPr="009576B5" w:rsidRDefault="00F75DFB" w:rsidP="00F61468">
                  <w:pPr>
                    <w:pStyle w:val="LeftBold"/>
                    <w:keepNext/>
                    <w:keepLines/>
                    <w:spacing w:before="60"/>
                    <w:jc w:val="both"/>
                    <w:rPr>
                      <w:rFonts w:ascii="Arial" w:hAnsi="Arial" w:cs="Arial"/>
                      <w:b w:val="0"/>
                      <w:sz w:val="17"/>
                      <w:szCs w:val="17"/>
                      <w:lang w:val="pl-PL"/>
                    </w:rPr>
                  </w:pPr>
                  <w:r w:rsidRPr="003D1724">
                    <w:rPr>
                      <w:rFonts w:ascii="Arial" w:hAnsi="Arial" w:cs="Arial"/>
                      <w:b w:val="0"/>
                      <w:sz w:val="17"/>
                      <w:szCs w:val="17"/>
                      <w:lang w:val="pl-PL"/>
                    </w:rPr>
                    <w:t xml:space="preserve">Mieszanina jest zaklasyfikowana </w:t>
                  </w:r>
                  <w:r>
                    <w:rPr>
                      <w:rFonts w:ascii="Arial" w:hAnsi="Arial" w:cs="Arial"/>
                      <w:b w:val="0"/>
                      <w:sz w:val="17"/>
                      <w:szCs w:val="17"/>
                      <w:lang w:val="pl-PL"/>
                    </w:rPr>
                    <w:t xml:space="preserve">metodą obliczeniową </w:t>
                  </w:r>
                  <w:r w:rsidRPr="003D1724">
                    <w:rPr>
                      <w:rFonts w:ascii="Arial" w:hAnsi="Arial" w:cs="Arial"/>
                      <w:b w:val="0"/>
                      <w:sz w:val="17"/>
                      <w:szCs w:val="17"/>
                      <w:lang w:val="pl-PL"/>
                    </w:rPr>
                    <w:t>jako drażniąca</w:t>
                  </w:r>
                  <w:r>
                    <w:rPr>
                      <w:rFonts w:ascii="Arial" w:hAnsi="Arial" w:cs="Arial"/>
                      <w:b w:val="0"/>
                      <w:sz w:val="17"/>
                      <w:szCs w:val="17"/>
                      <w:lang w:val="pl-PL"/>
                    </w:rPr>
                    <w:t xml:space="preserve"> </w:t>
                  </w:r>
                  <w:r w:rsidRPr="003D1724">
                    <w:rPr>
                      <w:rFonts w:ascii="Arial" w:hAnsi="Arial" w:cs="Arial"/>
                      <w:b w:val="0"/>
                      <w:sz w:val="17"/>
                      <w:szCs w:val="17"/>
                      <w:lang w:val="pl-PL"/>
                    </w:rPr>
                    <w:t>na skórę.</w:t>
                  </w:r>
                </w:p>
                <w:p w:rsidR="00280131" w:rsidRPr="009576B5" w:rsidRDefault="00280131" w:rsidP="00F61468">
                  <w:pPr>
                    <w:pStyle w:val="Tekstpodstawowywcity"/>
                    <w:keepLines/>
                    <w:tabs>
                      <w:tab w:val="clear" w:pos="-720"/>
                      <w:tab w:val="clear" w:pos="0"/>
                    </w:tabs>
                    <w:spacing w:before="60"/>
                    <w:ind w:left="0" w:firstLine="0"/>
                    <w:jc w:val="both"/>
                    <w:rPr>
                      <w:rFonts w:ascii="Arial" w:hAnsi="Arial" w:cs="Arial"/>
                      <w:sz w:val="17"/>
                      <w:szCs w:val="17"/>
                      <w:lang w:val="pl-PL"/>
                    </w:rPr>
                  </w:pPr>
                  <w:r w:rsidRPr="009576B5">
                    <w:rPr>
                      <w:rFonts w:ascii="Arial" w:hAnsi="Arial" w:cs="Arial"/>
                      <w:sz w:val="17"/>
                      <w:szCs w:val="17"/>
                      <w:lang w:val="pl-PL"/>
                    </w:rPr>
                    <w:t xml:space="preserve">Produkt skleja skórę i powieki w ciągu kilku sekund! </w:t>
                  </w:r>
                </w:p>
                <w:p w:rsidR="00280131" w:rsidRPr="009576B5" w:rsidRDefault="00280131" w:rsidP="00F61468">
                  <w:pPr>
                    <w:pStyle w:val="Tekstpodstawowywcity"/>
                    <w:keepLines/>
                    <w:tabs>
                      <w:tab w:val="clear" w:pos="-720"/>
                      <w:tab w:val="clear" w:pos="0"/>
                    </w:tabs>
                    <w:spacing w:before="60"/>
                    <w:ind w:left="0" w:firstLine="0"/>
                    <w:jc w:val="both"/>
                    <w:rPr>
                      <w:rFonts w:ascii="Arial" w:hAnsi="Arial" w:cs="Arial"/>
                      <w:sz w:val="17"/>
                      <w:szCs w:val="17"/>
                      <w:u w:val="single"/>
                      <w:lang w:val="en-US" w:bidi="sa-IN"/>
                    </w:rPr>
                  </w:pPr>
                  <w:r w:rsidRPr="009576B5">
                    <w:rPr>
                      <w:rFonts w:ascii="Arial" w:hAnsi="Arial" w:cs="Arial"/>
                      <w:sz w:val="17"/>
                      <w:szCs w:val="17"/>
                      <w:u w:val="single"/>
                      <w:lang w:val="en-US" w:bidi="sa-IN"/>
                    </w:rPr>
                    <w:t>Dane literaturowe:</w:t>
                  </w:r>
                </w:p>
                <w:p w:rsidR="00280131" w:rsidRPr="009576B5" w:rsidRDefault="00280131" w:rsidP="00F61468">
                  <w:pPr>
                    <w:pStyle w:val="Tekstpodstawowywcity"/>
                    <w:keepLines/>
                    <w:spacing w:before="60"/>
                    <w:jc w:val="both"/>
                    <w:rPr>
                      <w:rFonts w:ascii="Arial" w:hAnsi="Arial" w:cs="Arial"/>
                      <w:i/>
                      <w:sz w:val="17"/>
                      <w:szCs w:val="17"/>
                      <w:lang w:val="en-US" w:bidi="sa-IN"/>
                    </w:rPr>
                  </w:pPr>
                  <w:r w:rsidRPr="009576B5">
                    <w:rPr>
                      <w:rFonts w:ascii="Arial" w:hAnsi="Arial" w:cs="Arial"/>
                      <w:sz w:val="17"/>
                      <w:szCs w:val="17"/>
                      <w:u w:val="single"/>
                      <w:lang w:val="en-US" w:bidi="sa-IN"/>
                    </w:rPr>
                    <w:t>Test Draize’a:</w:t>
                  </w:r>
                  <w:r w:rsidRPr="009576B5">
                    <w:rPr>
                      <w:rFonts w:ascii="Arial" w:hAnsi="Arial" w:cs="Arial"/>
                      <w:sz w:val="17"/>
                      <w:szCs w:val="17"/>
                      <w:lang w:val="en-US" w:bidi="sa-IN"/>
                    </w:rPr>
                    <w:t xml:space="preserve"> </w:t>
                  </w:r>
                  <w:r w:rsidRPr="009576B5">
                    <w:rPr>
                      <w:rFonts w:ascii="Arial" w:hAnsi="Arial" w:cs="Arial"/>
                      <w:i/>
                      <w:sz w:val="17"/>
                      <w:szCs w:val="17"/>
                      <w:lang w:val="en-US" w:bidi="sa-IN"/>
                    </w:rPr>
                    <w:t>(Primary  dermal and eye  Irritation  of  Depend  Adhesive  in  Rabbis  {Product  495),  Affiliated  Medical Research,  Inc.  Princeton  New  Jersey,  November  7,1973.)</w:t>
                  </w:r>
                </w:p>
                <w:p w:rsidR="00280131" w:rsidRPr="009576B5" w:rsidRDefault="00280131" w:rsidP="00F61468">
                  <w:pPr>
                    <w:pStyle w:val="Tekstpodstawowywcity"/>
                    <w:keepLines/>
                    <w:spacing w:before="60"/>
                    <w:jc w:val="both"/>
                    <w:rPr>
                      <w:rFonts w:ascii="Arial" w:hAnsi="Arial" w:cs="Arial"/>
                      <w:sz w:val="17"/>
                      <w:szCs w:val="17"/>
                      <w:lang w:val="en-US" w:bidi="sa-IN"/>
                    </w:rPr>
                  </w:pPr>
                  <w:r w:rsidRPr="009576B5">
                    <w:rPr>
                      <w:rFonts w:ascii="Arial" w:hAnsi="Arial" w:cs="Arial"/>
                      <w:sz w:val="17"/>
                      <w:szCs w:val="17"/>
                      <w:u w:val="single"/>
                      <w:lang w:val="en-US" w:bidi="sa-IN"/>
                    </w:rPr>
                    <w:t>Skóra:</w:t>
                  </w:r>
                  <w:r w:rsidRPr="009576B5">
                    <w:rPr>
                      <w:rFonts w:ascii="Arial" w:hAnsi="Arial" w:cs="Arial"/>
                      <w:sz w:val="17"/>
                      <w:szCs w:val="17"/>
                      <w:lang w:val="en-US" w:bidi="sa-IN"/>
                    </w:rPr>
                    <w:t xml:space="preserve"> króliki  szczepu Albino  Rabbits  New Zealand: słabe działanie drażniące.</w:t>
                  </w:r>
                </w:p>
                <w:p w:rsidR="00280131" w:rsidRPr="009576B5" w:rsidRDefault="00280131" w:rsidP="00F61468">
                  <w:pPr>
                    <w:pStyle w:val="Tekstpodstawowywcity"/>
                    <w:keepLines/>
                    <w:spacing w:before="60"/>
                    <w:jc w:val="both"/>
                    <w:rPr>
                      <w:rFonts w:ascii="Arial" w:hAnsi="Arial" w:cs="Arial"/>
                      <w:sz w:val="17"/>
                      <w:szCs w:val="17"/>
                      <w:lang w:val="pl-PL" w:bidi="sa-IN"/>
                    </w:rPr>
                  </w:pPr>
                  <w:r w:rsidRPr="009576B5">
                    <w:rPr>
                      <w:rFonts w:ascii="Arial" w:hAnsi="Arial" w:cs="Arial"/>
                      <w:sz w:val="17"/>
                      <w:szCs w:val="17"/>
                      <w:lang w:val="pl-PL"/>
                    </w:rPr>
                    <w:t xml:space="preserve">U królików po naniesieniu na skórę 500 </w:t>
                  </w:r>
                  <w:r w:rsidRPr="009576B5">
                    <w:rPr>
                      <w:rFonts w:ascii="Arial" w:hAnsi="Arial" w:cs="Arial"/>
                      <w:sz w:val="17"/>
                      <w:szCs w:val="17"/>
                    </w:rPr>
                    <w:t>μ</w:t>
                  </w:r>
                  <w:r w:rsidRPr="009576B5">
                    <w:rPr>
                      <w:rFonts w:ascii="Arial" w:hAnsi="Arial" w:cs="Arial"/>
                      <w:sz w:val="17"/>
                      <w:szCs w:val="17"/>
                      <w:lang w:val="pl-PL"/>
                    </w:rPr>
                    <w:t>l ECA /24 godziny stwierdzono średniego stopnia podrażnienie skóry.</w:t>
                  </w:r>
                </w:p>
                <w:p w:rsidR="00280131" w:rsidRDefault="00280131" w:rsidP="00F61468">
                  <w:pPr>
                    <w:pStyle w:val="Tekstpodstawowywcity"/>
                    <w:keepLines/>
                    <w:tabs>
                      <w:tab w:val="clear" w:pos="-720"/>
                      <w:tab w:val="clear" w:pos="0"/>
                    </w:tabs>
                    <w:spacing w:before="60"/>
                    <w:ind w:left="0" w:firstLine="0"/>
                    <w:jc w:val="both"/>
                    <w:rPr>
                      <w:rFonts w:ascii="Arial" w:hAnsi="Arial" w:cs="Arial"/>
                      <w:sz w:val="17"/>
                      <w:szCs w:val="17"/>
                      <w:lang w:val="pl-PL"/>
                    </w:rPr>
                  </w:pPr>
                  <w:r w:rsidRPr="009576B5">
                    <w:rPr>
                      <w:rFonts w:ascii="Arial" w:hAnsi="Arial" w:cs="Arial"/>
                      <w:sz w:val="17"/>
                      <w:szCs w:val="17"/>
                      <w:lang w:val="pl-PL"/>
                    </w:rPr>
                    <w:t>Aplikacja ECA na tkanki zwierząt powoduje uszkodzenie tkanek: ostre stany zapalne, martwicę tkanek, nagromadzenie makrofagów w miejscu aplikacji związku. Zwłóknienie kości i chrząstki stwierdzono po aplikacji ECA na kość i chrząstkę uszu królika.</w:t>
                  </w:r>
                </w:p>
                <w:p w:rsidR="00280131" w:rsidRPr="009576B5" w:rsidRDefault="00280131" w:rsidP="00F61468">
                  <w:pPr>
                    <w:pStyle w:val="Tekstpodstawowywcity"/>
                    <w:keepLines/>
                    <w:tabs>
                      <w:tab w:val="clear" w:pos="-720"/>
                      <w:tab w:val="clear" w:pos="0"/>
                    </w:tabs>
                    <w:spacing w:before="60"/>
                    <w:ind w:left="0" w:right="62" w:firstLine="0"/>
                    <w:jc w:val="both"/>
                    <w:rPr>
                      <w:rFonts w:ascii="Arial" w:hAnsi="Arial" w:cs="Arial"/>
                      <w:sz w:val="17"/>
                      <w:szCs w:val="17"/>
                      <w:u w:val="single"/>
                      <w:lang w:val="pl-PL"/>
                    </w:rPr>
                  </w:pPr>
                  <w:r w:rsidRPr="009576B5">
                    <w:rPr>
                      <w:rFonts w:ascii="Arial" w:hAnsi="Arial" w:cs="Arial"/>
                      <w:sz w:val="17"/>
                      <w:szCs w:val="17"/>
                      <w:u w:val="single"/>
                      <w:lang w:val="pl-PL"/>
                    </w:rPr>
                    <w:t>Narażenie zawodowe</w:t>
                  </w:r>
                </w:p>
                <w:p w:rsidR="00280131" w:rsidRPr="009576B5" w:rsidRDefault="00280131" w:rsidP="00F61468">
                  <w:pPr>
                    <w:pStyle w:val="Tekstpodstawowywcity"/>
                    <w:keepLines/>
                    <w:tabs>
                      <w:tab w:val="clear" w:pos="-720"/>
                      <w:tab w:val="clear" w:pos="0"/>
                    </w:tabs>
                    <w:spacing w:before="60"/>
                    <w:ind w:left="0" w:right="62" w:firstLine="0"/>
                    <w:jc w:val="both"/>
                    <w:rPr>
                      <w:rFonts w:ascii="Arial" w:hAnsi="Arial" w:cs="Arial"/>
                      <w:b/>
                      <w:sz w:val="17"/>
                      <w:szCs w:val="17"/>
                      <w:lang w:val="pl-PL"/>
                    </w:rPr>
                  </w:pPr>
                  <w:r w:rsidRPr="009576B5">
                    <w:rPr>
                      <w:rFonts w:ascii="Arial" w:hAnsi="Arial" w:cs="Arial"/>
                      <w:sz w:val="17"/>
                      <w:szCs w:val="17"/>
                      <w:lang w:val="pl-PL"/>
                    </w:rPr>
                    <w:t>U pracowników stosujących kleje zawierające cyjanoakrylan etylu obserwowano stany zapalne skóry.</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ind w:right="62"/>
                    <w:rPr>
                      <w:rFonts w:cs="Arial"/>
                      <w:b/>
                      <w:sz w:val="17"/>
                      <w:szCs w:val="17"/>
                      <w:lang w:val="pl-PL"/>
                    </w:rPr>
                  </w:pPr>
                  <w:r w:rsidRPr="009576B5">
                    <w:rPr>
                      <w:rFonts w:cs="Arial"/>
                      <w:b/>
                      <w:sz w:val="17"/>
                      <w:szCs w:val="17"/>
                      <w:lang w:val="pl-PL"/>
                    </w:rPr>
                    <w:t>Poważne uszkodzenie oczu/działanie drażniące na oczy:</w:t>
                  </w:r>
                </w:p>
                <w:p w:rsidR="00F75DFB" w:rsidRDefault="00F75DFB" w:rsidP="00F61468">
                  <w:pPr>
                    <w:pStyle w:val="LeftBold"/>
                    <w:keepNext/>
                    <w:keepLines/>
                    <w:spacing w:before="60"/>
                    <w:ind w:right="62"/>
                    <w:jc w:val="both"/>
                    <w:rPr>
                      <w:rFonts w:cs="Arial"/>
                      <w:sz w:val="17"/>
                      <w:szCs w:val="17"/>
                      <w:lang w:val="pl-PL"/>
                    </w:rPr>
                  </w:pPr>
                  <w:r w:rsidRPr="003D1724">
                    <w:rPr>
                      <w:rFonts w:ascii="Arial" w:hAnsi="Arial" w:cs="Arial"/>
                      <w:b w:val="0"/>
                      <w:sz w:val="17"/>
                      <w:szCs w:val="17"/>
                      <w:lang w:val="pl-PL"/>
                    </w:rPr>
                    <w:t xml:space="preserve">Mieszanina </w:t>
                  </w:r>
                  <w:r w:rsidRPr="009219BD">
                    <w:rPr>
                      <w:rFonts w:ascii="Arial" w:hAnsi="Arial" w:cs="Arial"/>
                      <w:b w:val="0"/>
                      <w:sz w:val="17"/>
                      <w:szCs w:val="17"/>
                      <w:lang w:val="pl-PL"/>
                    </w:rPr>
                    <w:t xml:space="preserve">jest zaklasyfikowana </w:t>
                  </w:r>
                  <w:r>
                    <w:rPr>
                      <w:rFonts w:ascii="Arial" w:hAnsi="Arial" w:cs="Arial"/>
                      <w:b w:val="0"/>
                      <w:sz w:val="17"/>
                      <w:szCs w:val="17"/>
                      <w:lang w:val="pl-PL"/>
                    </w:rPr>
                    <w:t xml:space="preserve">metodą obliczeniową </w:t>
                  </w:r>
                  <w:r w:rsidRPr="009219BD">
                    <w:rPr>
                      <w:rFonts w:ascii="Arial" w:hAnsi="Arial" w:cs="Arial"/>
                      <w:b w:val="0"/>
                      <w:sz w:val="17"/>
                      <w:szCs w:val="17"/>
                      <w:lang w:val="pl-PL"/>
                    </w:rPr>
                    <w:t>jako drażniąca na oczy.</w:t>
                  </w:r>
                  <w:r>
                    <w:rPr>
                      <w:rFonts w:cs="Arial"/>
                      <w:sz w:val="17"/>
                      <w:szCs w:val="17"/>
                      <w:lang w:val="pl-PL"/>
                    </w:rPr>
                    <w:t xml:space="preserve"> </w:t>
                  </w:r>
                </w:p>
                <w:p w:rsidR="00280131" w:rsidRPr="00190278" w:rsidRDefault="00280131" w:rsidP="00F61468">
                  <w:pPr>
                    <w:pStyle w:val="LeftBold"/>
                    <w:keepNext/>
                    <w:keepLines/>
                    <w:spacing w:before="60"/>
                    <w:ind w:right="62"/>
                    <w:jc w:val="both"/>
                    <w:rPr>
                      <w:rFonts w:ascii="Arial" w:hAnsi="Arial" w:cs="Arial"/>
                      <w:b w:val="0"/>
                      <w:sz w:val="17"/>
                      <w:szCs w:val="17"/>
                      <w:lang w:val="pl-PL"/>
                    </w:rPr>
                  </w:pPr>
                  <w:r w:rsidRPr="009576B5">
                    <w:rPr>
                      <w:rFonts w:ascii="Arial" w:hAnsi="Arial" w:cs="Arial"/>
                      <w:b w:val="0"/>
                      <w:sz w:val="17"/>
                      <w:szCs w:val="17"/>
                      <w:lang w:val="pl-PL"/>
                    </w:rPr>
                    <w:t xml:space="preserve">Kontakt z oczami powoduje silny ból, łzawienie, zaczerwienienie, może wystąpić poważne, nieodwracalne uszkodzenie oczu. </w:t>
                  </w:r>
                  <w:r w:rsidRPr="00190278">
                    <w:rPr>
                      <w:rFonts w:ascii="Arial" w:hAnsi="Arial" w:cs="Arial"/>
                      <w:b w:val="0"/>
                      <w:sz w:val="17"/>
                      <w:szCs w:val="17"/>
                      <w:lang w:val="pl-PL"/>
                    </w:rPr>
                    <w:t>Może być przyczyną mechanicznego uszkodzenia rogówki.</w:t>
                  </w:r>
                </w:p>
                <w:p w:rsidR="00280131" w:rsidRPr="009576B5" w:rsidRDefault="00280131" w:rsidP="00F61468">
                  <w:pPr>
                    <w:pStyle w:val="Tekstpodstawowywcity"/>
                    <w:keepLines/>
                    <w:spacing w:before="60"/>
                    <w:ind w:right="62"/>
                    <w:jc w:val="both"/>
                    <w:rPr>
                      <w:rFonts w:ascii="Arial" w:hAnsi="Arial" w:cs="Arial"/>
                      <w:sz w:val="17"/>
                      <w:szCs w:val="17"/>
                      <w:u w:val="single"/>
                      <w:lang w:val="pl-PL" w:bidi="sa-IN"/>
                    </w:rPr>
                  </w:pPr>
                  <w:r w:rsidRPr="009576B5">
                    <w:rPr>
                      <w:rFonts w:ascii="Arial" w:hAnsi="Arial" w:cs="Arial"/>
                      <w:sz w:val="17"/>
                      <w:szCs w:val="17"/>
                      <w:u w:val="single"/>
                      <w:lang w:val="pl-PL" w:bidi="sa-IN"/>
                    </w:rPr>
                    <w:t>Dane literaturowe</w:t>
                  </w:r>
                  <w:r w:rsidR="00F75DFB">
                    <w:rPr>
                      <w:rFonts w:ascii="Arial" w:hAnsi="Arial" w:cs="Arial"/>
                      <w:sz w:val="17"/>
                      <w:szCs w:val="17"/>
                      <w:u w:val="single"/>
                      <w:lang w:val="pl-PL" w:bidi="sa-IN"/>
                    </w:rPr>
                    <w:t>:</w:t>
                  </w:r>
                </w:p>
                <w:p w:rsidR="00280131" w:rsidRPr="009576B5" w:rsidRDefault="00280131" w:rsidP="00F61468">
                  <w:pPr>
                    <w:pStyle w:val="Tekstpodstawowywcity"/>
                    <w:keepLines/>
                    <w:spacing w:before="60"/>
                    <w:ind w:right="62"/>
                    <w:jc w:val="both"/>
                    <w:rPr>
                      <w:rFonts w:ascii="Arial" w:hAnsi="Arial" w:cs="Arial"/>
                      <w:sz w:val="17"/>
                      <w:szCs w:val="17"/>
                      <w:lang w:val="pl-PL" w:bidi="sa-IN"/>
                    </w:rPr>
                  </w:pPr>
                  <w:r w:rsidRPr="009576B5">
                    <w:rPr>
                      <w:rFonts w:ascii="Arial" w:hAnsi="Arial" w:cs="Arial"/>
                      <w:sz w:val="17"/>
                      <w:szCs w:val="17"/>
                      <w:u w:val="single"/>
                      <w:lang w:val="pl-PL" w:bidi="sa-IN"/>
                    </w:rPr>
                    <w:t>Oczy:</w:t>
                  </w:r>
                  <w:r w:rsidRPr="009576B5">
                    <w:rPr>
                      <w:rFonts w:ascii="Arial" w:hAnsi="Arial" w:cs="Arial"/>
                      <w:sz w:val="17"/>
                      <w:szCs w:val="17"/>
                      <w:lang w:val="pl-PL" w:bidi="sa-IN"/>
                    </w:rPr>
                    <w:t xml:space="preserve"> rozważany jako drażniący na oczy</w:t>
                  </w:r>
                </w:p>
                <w:p w:rsidR="00280131" w:rsidRPr="009576B5" w:rsidRDefault="00280131" w:rsidP="00F61468">
                  <w:pPr>
                    <w:pStyle w:val="Tekstpodstawowywcity"/>
                    <w:keepLines/>
                    <w:spacing w:before="60"/>
                    <w:ind w:left="0" w:right="62" w:firstLine="0"/>
                    <w:jc w:val="both"/>
                    <w:rPr>
                      <w:rFonts w:ascii="Arial" w:hAnsi="Arial" w:cs="Arial"/>
                      <w:sz w:val="17"/>
                      <w:szCs w:val="17"/>
                      <w:lang w:val="pl-PL"/>
                    </w:rPr>
                  </w:pPr>
                  <w:r w:rsidRPr="009576B5">
                    <w:rPr>
                      <w:rFonts w:ascii="Arial" w:hAnsi="Arial" w:cs="Arial"/>
                      <w:sz w:val="17"/>
                      <w:szCs w:val="17"/>
                      <w:lang w:val="pl-PL"/>
                    </w:rPr>
                    <w:t>Działanie drażniące na oko badano na królikach białych Nowozelandzkich, którym wprowadzono czysty ECA (około 0,1 ml) do worka spojówkowego. Jakościowej oceny stanu aparatu wzrokowego dokonano wg skali Draize’a: uszkodzenie rogówki 0-4 pkt; zmiany w tęczówce 0-2 pkt; zmiany spojówkowe 0-3 pkt i zmiany w powiekach 0-4 pkt. U badanych zwierząt podczas 72</w:t>
                  </w:r>
                  <w:r w:rsidR="00F75DFB">
                    <w:rPr>
                      <w:rFonts w:ascii="Arial" w:hAnsi="Arial" w:cs="Arial"/>
                      <w:sz w:val="17"/>
                      <w:szCs w:val="17"/>
                      <w:lang w:val="pl-PL"/>
                    </w:rPr>
                    <w:t> h</w:t>
                  </w:r>
                  <w:r w:rsidRPr="009576B5">
                    <w:rPr>
                      <w:rFonts w:ascii="Arial" w:hAnsi="Arial" w:cs="Arial"/>
                      <w:sz w:val="17"/>
                      <w:szCs w:val="17"/>
                      <w:lang w:val="pl-PL"/>
                    </w:rPr>
                    <w:t xml:space="preserve"> okresu obserwacyjnego stwierdzono zapalenie spojówek (1,37 pkt), obrzęk spojówek (0,96 pkt), zmętnienie rogówki (1,0 pkt) i reakcje tęczówki (0,48 pkt). Wszystkie obserwowane zaburzenia cofały się stopniowo w czasie 72</w:t>
                  </w:r>
                  <w:r w:rsidR="00F75DFB">
                    <w:rPr>
                      <w:rFonts w:ascii="Arial" w:hAnsi="Arial" w:cs="Arial"/>
                      <w:sz w:val="17"/>
                      <w:szCs w:val="17"/>
                      <w:lang w:val="pl-PL"/>
                    </w:rPr>
                    <w:t xml:space="preserve"> h</w:t>
                  </w:r>
                  <w:r w:rsidRPr="009576B5">
                    <w:rPr>
                      <w:rFonts w:ascii="Arial" w:hAnsi="Arial" w:cs="Arial"/>
                      <w:sz w:val="17"/>
                      <w:szCs w:val="17"/>
                      <w:lang w:val="pl-PL"/>
                    </w:rPr>
                    <w:t>.</w:t>
                  </w:r>
                </w:p>
                <w:p w:rsidR="00280131" w:rsidRPr="009576B5" w:rsidRDefault="00280131" w:rsidP="00F61468">
                  <w:pPr>
                    <w:pStyle w:val="Tekstpodstawowywcity"/>
                    <w:keepLines/>
                    <w:tabs>
                      <w:tab w:val="clear" w:pos="-720"/>
                      <w:tab w:val="clear" w:pos="0"/>
                    </w:tabs>
                    <w:spacing w:before="60"/>
                    <w:ind w:left="0" w:right="62" w:firstLine="0"/>
                    <w:jc w:val="both"/>
                    <w:rPr>
                      <w:rFonts w:ascii="Arial" w:hAnsi="Arial" w:cs="Arial"/>
                      <w:sz w:val="17"/>
                      <w:szCs w:val="17"/>
                      <w:lang w:val="pl-PL"/>
                    </w:rPr>
                  </w:pPr>
                  <w:r w:rsidRPr="009576B5">
                    <w:rPr>
                      <w:rFonts w:ascii="Arial" w:hAnsi="Arial" w:cs="Arial"/>
                      <w:sz w:val="17"/>
                      <w:szCs w:val="17"/>
                      <w:lang w:val="pl-PL"/>
                    </w:rPr>
                    <w:t>Stan aparatu wzrokowego po zanieczyszczeniu cyjanoakrylanami badano u 34 osób (u 21 dorosłych i 13 dzieci) w American Association of Poison Control Centers (AAPCC). Badania prowadzono przez 12 miesięcy po narażeniu. Wśród badanych, u 15 pacjentów (44%) wystąpiło powierzchniowe uszkodzenie rogówki oraz zaburzenie zdolności akomodacji. Obserwowane skutki były krótkotrwałe i odwracalne. Autorzy badań uważają, że krótkotrwale występujące zaburzenia były wynikiem mechanicznego uszkodzenia rogówki.</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ind w:right="62"/>
                    <w:rPr>
                      <w:rFonts w:cs="Arial"/>
                      <w:b/>
                      <w:sz w:val="17"/>
                      <w:szCs w:val="17"/>
                      <w:lang w:val="pl-PL"/>
                    </w:rPr>
                  </w:pPr>
                  <w:r w:rsidRPr="009576B5">
                    <w:rPr>
                      <w:rFonts w:cs="Arial"/>
                      <w:b/>
                      <w:sz w:val="17"/>
                      <w:szCs w:val="17"/>
                      <w:lang w:val="pl-PL"/>
                    </w:rPr>
                    <w:lastRenderedPageBreak/>
                    <w:t>Działanie uczulające na drogi oddechowe lub skórę:</w:t>
                  </w:r>
                </w:p>
                <w:p w:rsidR="00F75DFB" w:rsidRPr="00F75DFB" w:rsidRDefault="00F75DFB" w:rsidP="00F75DFB">
                  <w:pPr>
                    <w:keepLines/>
                    <w:tabs>
                      <w:tab w:val="left" w:pos="0"/>
                      <w:tab w:val="left" w:pos="727"/>
                    </w:tabs>
                    <w:snapToGrid w:val="0"/>
                    <w:spacing w:before="40"/>
                    <w:ind w:left="18"/>
                    <w:jc w:val="both"/>
                    <w:rPr>
                      <w:rFonts w:cs="Arial"/>
                      <w:snapToGrid/>
                      <w:color w:val="000000"/>
                      <w:sz w:val="17"/>
                      <w:szCs w:val="17"/>
                      <w:lang w:val="pl-PL" w:bidi="sa-IN"/>
                    </w:rPr>
                  </w:pPr>
                  <w:r w:rsidRPr="00F75DFB">
                    <w:rPr>
                      <w:rFonts w:cs="Arial"/>
                      <w:sz w:val="17"/>
                      <w:szCs w:val="17"/>
                      <w:lang w:val="pl-PL"/>
                    </w:rPr>
                    <w:t xml:space="preserve">Mieszanina nie </w:t>
                  </w:r>
                  <w:r w:rsidRPr="00F75DFB">
                    <w:rPr>
                      <w:rFonts w:cs="Arial"/>
                      <w:snapToGrid/>
                      <w:color w:val="000000"/>
                      <w:sz w:val="17"/>
                      <w:szCs w:val="17"/>
                      <w:lang w:val="pl-PL" w:bidi="sa-IN"/>
                    </w:rPr>
                    <w:t>została zaklasyfikowana jako uczulająca na</w:t>
                  </w:r>
                  <w:r w:rsidRPr="00F75DFB">
                    <w:rPr>
                      <w:rFonts w:cs="Arial"/>
                      <w:sz w:val="17"/>
                      <w:szCs w:val="17"/>
                      <w:lang w:val="pl-PL"/>
                    </w:rPr>
                    <w:t xml:space="preserve"> drogi oddechowe ponieważ nie spełnia kryteriów klasyfikacji</w:t>
                  </w:r>
                  <w:r w:rsidRPr="00F75DFB">
                    <w:rPr>
                      <w:rFonts w:cs="Arial"/>
                      <w:snapToGrid/>
                      <w:color w:val="000000"/>
                      <w:sz w:val="17"/>
                      <w:szCs w:val="17"/>
                      <w:lang w:val="pl-PL" w:bidi="sa-IN"/>
                    </w:rPr>
                    <w:t>.</w:t>
                  </w:r>
                </w:p>
                <w:p w:rsidR="00F75DFB" w:rsidRPr="00F75DFB" w:rsidRDefault="00F75DFB" w:rsidP="00F75DFB">
                  <w:pPr>
                    <w:pStyle w:val="Tekstpodstawowywcity"/>
                    <w:keepLines/>
                    <w:tabs>
                      <w:tab w:val="clear" w:pos="-720"/>
                      <w:tab w:val="clear" w:pos="0"/>
                    </w:tabs>
                    <w:spacing w:before="60"/>
                    <w:ind w:left="0" w:right="62" w:firstLine="0"/>
                    <w:jc w:val="both"/>
                    <w:rPr>
                      <w:rFonts w:ascii="Arial" w:hAnsi="Arial" w:cs="Arial"/>
                      <w:snapToGrid/>
                      <w:color w:val="000000"/>
                      <w:sz w:val="17"/>
                      <w:szCs w:val="17"/>
                      <w:lang w:val="pl-PL" w:bidi="sa-IN"/>
                    </w:rPr>
                  </w:pPr>
                  <w:r w:rsidRPr="00F75DFB">
                    <w:rPr>
                      <w:rFonts w:ascii="Arial" w:hAnsi="Arial" w:cs="Arial"/>
                      <w:sz w:val="17"/>
                      <w:szCs w:val="17"/>
                      <w:lang w:val="pl-PL"/>
                    </w:rPr>
                    <w:t xml:space="preserve">Mieszanina nie </w:t>
                  </w:r>
                  <w:r w:rsidRPr="00F75DFB">
                    <w:rPr>
                      <w:rFonts w:ascii="Arial" w:hAnsi="Arial" w:cs="Arial"/>
                      <w:snapToGrid/>
                      <w:color w:val="000000"/>
                      <w:sz w:val="17"/>
                      <w:szCs w:val="17"/>
                      <w:lang w:val="pl-PL" w:bidi="sa-IN"/>
                    </w:rPr>
                    <w:t xml:space="preserve">została zaklasyfikowana jako uczulająca na skórę </w:t>
                  </w:r>
                  <w:r w:rsidRPr="00F75DFB">
                    <w:rPr>
                      <w:rFonts w:ascii="Arial" w:hAnsi="Arial" w:cs="Arial"/>
                      <w:sz w:val="17"/>
                      <w:szCs w:val="17"/>
                      <w:lang w:val="pl-PL"/>
                    </w:rPr>
                    <w:t>ponieważ nie spełnia kryteriów klasyfikacji</w:t>
                  </w:r>
                  <w:r w:rsidRPr="00F75DFB">
                    <w:rPr>
                      <w:rFonts w:ascii="Arial" w:hAnsi="Arial" w:cs="Arial"/>
                      <w:snapToGrid/>
                      <w:color w:val="000000"/>
                      <w:sz w:val="17"/>
                      <w:szCs w:val="17"/>
                      <w:lang w:val="pl-PL" w:bidi="sa-IN"/>
                    </w:rPr>
                    <w:t>.</w:t>
                  </w:r>
                </w:p>
                <w:p w:rsidR="00280131" w:rsidRPr="00F75DFB" w:rsidRDefault="00F75DFB" w:rsidP="00F75DFB">
                  <w:pPr>
                    <w:pStyle w:val="Tekstpodstawowywcity"/>
                    <w:keepLines/>
                    <w:tabs>
                      <w:tab w:val="clear" w:pos="-720"/>
                      <w:tab w:val="clear" w:pos="0"/>
                    </w:tabs>
                    <w:spacing w:before="60"/>
                    <w:ind w:left="0" w:right="62" w:firstLine="0"/>
                    <w:jc w:val="both"/>
                    <w:rPr>
                      <w:rFonts w:ascii="Arial" w:hAnsi="Arial" w:cs="Arial"/>
                      <w:snapToGrid/>
                      <w:color w:val="000000"/>
                      <w:sz w:val="17"/>
                      <w:szCs w:val="17"/>
                      <w:lang w:val="pl-PL" w:bidi="sa-IN"/>
                    </w:rPr>
                  </w:pPr>
                  <w:r>
                    <w:rPr>
                      <w:rFonts w:ascii="Arial" w:hAnsi="Arial" w:cs="Arial"/>
                      <w:snapToGrid/>
                      <w:color w:val="000000"/>
                      <w:sz w:val="17"/>
                      <w:szCs w:val="17"/>
                      <w:lang w:val="pl-PL" w:bidi="sa-IN"/>
                    </w:rPr>
                    <w:t>N</w:t>
                  </w:r>
                  <w:r w:rsidR="009576B5" w:rsidRPr="009576B5">
                    <w:rPr>
                      <w:rFonts w:ascii="Arial" w:hAnsi="Arial" w:cs="Arial"/>
                      <w:sz w:val="17"/>
                      <w:szCs w:val="17"/>
                      <w:lang w:val="pl-PL"/>
                    </w:rPr>
                    <w:t xml:space="preserve">iektóre doniesienia wskazują na możliwość wystąpienia reakcji alergicznych u osób szczególnie wrażliwych. </w:t>
                  </w:r>
                  <w:r w:rsidR="009576B5" w:rsidRPr="009576B5">
                    <w:rPr>
                      <w:rFonts w:ascii="Arial" w:hAnsi="Arial" w:cs="Arial"/>
                      <w:snapToGrid/>
                      <w:color w:val="000000"/>
                      <w:sz w:val="17"/>
                      <w:szCs w:val="17"/>
                      <w:lang w:val="pl-PL" w:bidi="sa-IN"/>
                    </w:rPr>
                    <w:t>U ludzi stosujących kleje zawierające cyjanoakrylan etylu stwierdzano wyprysk kontaktowy i dodatnie wyniki w testach okluzyjnych. Opisano również przypadek wystąpienia astmy u 32 letniego mężczyzny stosującego przez 1 rok klej zawierający cyjanoakrylan etylu do sklejania modeli samolotów. Opisano również przypadki astmy zawodowej u pracowników produkujących różne wyroby dla gospodarstwa domowego, samochodów i przemysłu. Stężenie cyjanoakrylanu etylu w powietrzu na stanowiskach pracy nie przekraczało 1,6</w:t>
                  </w:r>
                  <w:r>
                    <w:rPr>
                      <w:rFonts w:ascii="Arial" w:hAnsi="Arial" w:cs="Arial"/>
                      <w:snapToGrid/>
                      <w:color w:val="000000"/>
                      <w:sz w:val="17"/>
                      <w:szCs w:val="17"/>
                      <w:lang w:val="pl-PL" w:bidi="sa-IN"/>
                    </w:rPr>
                    <w:t> </w:t>
                  </w:r>
                  <w:r w:rsidR="009576B5" w:rsidRPr="009576B5">
                    <w:rPr>
                      <w:rFonts w:ascii="Arial" w:hAnsi="Arial" w:cs="Arial"/>
                      <w:snapToGrid/>
                      <w:color w:val="000000"/>
                      <w:sz w:val="17"/>
                      <w:szCs w:val="17"/>
                      <w:lang w:val="pl-PL" w:bidi="sa-IN"/>
                    </w:rPr>
                    <w:t>mg/m</w:t>
                  </w:r>
                  <w:r w:rsidR="009576B5" w:rsidRPr="00F75DFB">
                    <w:rPr>
                      <w:rFonts w:ascii="Arial" w:hAnsi="Arial" w:cs="Arial"/>
                      <w:snapToGrid/>
                      <w:color w:val="000000"/>
                      <w:sz w:val="17"/>
                      <w:szCs w:val="17"/>
                      <w:vertAlign w:val="superscript"/>
                      <w:lang w:val="pl-PL" w:bidi="sa-IN"/>
                    </w:rPr>
                    <w:t>3</w:t>
                  </w:r>
                  <w:r w:rsidR="009576B5" w:rsidRPr="009576B5">
                    <w:rPr>
                      <w:rFonts w:ascii="Arial" w:hAnsi="Arial" w:cs="Arial"/>
                      <w:snapToGrid/>
                      <w:color w:val="000000"/>
                      <w:sz w:val="17"/>
                      <w:szCs w:val="17"/>
                      <w:lang w:val="pl-PL" w:bidi="sa-IN"/>
                    </w:rPr>
                    <w:t xml:space="preserve"> (</w:t>
                  </w:r>
                  <w:r w:rsidR="008B3B36">
                    <w:rPr>
                      <w:rFonts w:ascii="Arial" w:hAnsi="Arial" w:cs="Arial"/>
                      <w:snapToGrid/>
                      <w:color w:val="000000"/>
                      <w:sz w:val="17"/>
                      <w:szCs w:val="17"/>
                      <w:lang w:val="pl-PL" w:bidi="sa-IN"/>
                    </w:rPr>
                    <w:t xml:space="preserve">wg </w:t>
                  </w:r>
                  <w:r w:rsidR="009576B5" w:rsidRPr="009576B5">
                    <w:rPr>
                      <w:rFonts w:ascii="Arial" w:hAnsi="Arial" w:cs="Arial"/>
                      <w:snapToGrid/>
                      <w:color w:val="000000"/>
                      <w:sz w:val="17"/>
                      <w:szCs w:val="17"/>
                      <w:lang w:val="pl-PL" w:bidi="sa-IN"/>
                    </w:rPr>
                    <w:t>NTP).</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ind w:right="62"/>
                    <w:rPr>
                      <w:rFonts w:cs="Arial"/>
                      <w:b/>
                      <w:sz w:val="17"/>
                      <w:szCs w:val="17"/>
                      <w:lang w:val="pl-PL"/>
                    </w:rPr>
                  </w:pPr>
                  <w:r w:rsidRPr="009576B5">
                    <w:rPr>
                      <w:rFonts w:cs="Arial"/>
                      <w:b/>
                      <w:sz w:val="17"/>
                      <w:szCs w:val="17"/>
                      <w:lang w:val="pl-PL"/>
                    </w:rPr>
                    <w:t>Działanie mutagenne na komórki rozrodcze:</w:t>
                  </w:r>
                </w:p>
                <w:p w:rsidR="00280131" w:rsidRPr="009576B5" w:rsidRDefault="00280131" w:rsidP="00DA7562">
                  <w:pPr>
                    <w:pStyle w:val="LeftBold"/>
                    <w:tabs>
                      <w:tab w:val="left" w:pos="1560"/>
                    </w:tabs>
                    <w:spacing w:before="60"/>
                    <w:ind w:right="62"/>
                    <w:jc w:val="both"/>
                    <w:rPr>
                      <w:rFonts w:ascii="Arial" w:hAnsi="Arial" w:cs="Arial"/>
                      <w:b w:val="0"/>
                      <w:sz w:val="17"/>
                      <w:szCs w:val="17"/>
                      <w:lang w:val="pl-PL"/>
                    </w:rPr>
                  </w:pPr>
                  <w:r w:rsidRPr="009576B5">
                    <w:rPr>
                      <w:rFonts w:ascii="Arial" w:hAnsi="Arial" w:cs="Arial"/>
                      <w:b w:val="0"/>
                      <w:sz w:val="17"/>
                      <w:szCs w:val="17"/>
                      <w:lang w:val="pl-PL"/>
                    </w:rPr>
                    <w:t>Mieszanina nie spełnia kryteriów klasyfikacji w tej klasie</w:t>
                  </w:r>
                  <w:r w:rsidR="00F65B96" w:rsidRPr="009576B5">
                    <w:rPr>
                      <w:rFonts w:ascii="Arial" w:hAnsi="Arial" w:cs="Arial"/>
                      <w:b w:val="0"/>
                      <w:sz w:val="17"/>
                      <w:szCs w:val="17"/>
                      <w:lang w:val="pl-PL"/>
                    </w:rPr>
                    <w:t xml:space="preserve"> </w:t>
                  </w:r>
                  <w:r w:rsidR="00F75DFB">
                    <w:rPr>
                      <w:rFonts w:ascii="Arial" w:hAnsi="Arial" w:cs="Arial"/>
                      <w:b w:val="0"/>
                      <w:sz w:val="17"/>
                      <w:szCs w:val="17"/>
                      <w:lang w:val="pl-PL"/>
                    </w:rPr>
                    <w:t>zagrożeń</w:t>
                  </w:r>
                  <w:r w:rsidR="001F2DDA">
                    <w:rPr>
                      <w:rFonts w:ascii="Arial" w:hAnsi="Arial" w:cs="Arial"/>
                      <w:b w:val="0"/>
                      <w:sz w:val="17"/>
                      <w:szCs w:val="17"/>
                      <w:lang w:val="pl-PL"/>
                    </w:rPr>
                    <w:t>.</w:t>
                  </w:r>
                </w:p>
                <w:p w:rsidR="009576B5" w:rsidRPr="009576B5" w:rsidRDefault="009576B5" w:rsidP="008B3B36">
                  <w:pPr>
                    <w:tabs>
                      <w:tab w:val="left" w:pos="9673"/>
                    </w:tabs>
                    <w:spacing w:before="60"/>
                    <w:ind w:right="62"/>
                    <w:jc w:val="both"/>
                    <w:rPr>
                      <w:rFonts w:cs="Arial"/>
                      <w:sz w:val="17"/>
                      <w:szCs w:val="17"/>
                      <w:lang w:val="pl-PL"/>
                    </w:rPr>
                  </w:pPr>
                  <w:r w:rsidRPr="009576B5">
                    <w:rPr>
                      <w:rFonts w:cs="Arial"/>
                      <w:sz w:val="17"/>
                      <w:szCs w:val="17"/>
                      <w:lang w:val="pl-PL"/>
                    </w:rPr>
                    <w:t xml:space="preserve">Nie stwierdzono działania mutagennego cyjanoakrylanu etylu u </w:t>
                  </w:r>
                  <w:r w:rsidRPr="001F2DDA">
                    <w:rPr>
                      <w:rFonts w:cs="Arial"/>
                      <w:i/>
                      <w:sz w:val="17"/>
                      <w:szCs w:val="17"/>
                      <w:lang w:val="pl-PL"/>
                    </w:rPr>
                    <w:t>Salmonella typhimurium</w:t>
                  </w:r>
                  <w:r w:rsidRPr="009576B5">
                    <w:rPr>
                      <w:rFonts w:cs="Arial"/>
                      <w:sz w:val="17"/>
                      <w:szCs w:val="17"/>
                      <w:lang w:val="pl-PL"/>
                    </w:rPr>
                    <w:t xml:space="preserve"> TA 100, TA 1535, TA 1538 w warunkach aktywacji metabolicznej. </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keepNext/>
                    <w:numPr>
                      <w:ilvl w:val="0"/>
                      <w:numId w:val="2"/>
                    </w:numPr>
                    <w:spacing w:before="60"/>
                    <w:ind w:right="62"/>
                    <w:rPr>
                      <w:rFonts w:cs="Arial"/>
                      <w:b/>
                      <w:sz w:val="17"/>
                      <w:szCs w:val="17"/>
                    </w:rPr>
                  </w:pPr>
                  <w:r w:rsidRPr="009576B5">
                    <w:rPr>
                      <w:rFonts w:cs="Arial"/>
                      <w:b/>
                      <w:sz w:val="17"/>
                      <w:szCs w:val="17"/>
                    </w:rPr>
                    <w:t>Rakotwórczość:</w:t>
                  </w:r>
                </w:p>
                <w:p w:rsidR="00280131" w:rsidRPr="009576B5" w:rsidRDefault="00F75DFB" w:rsidP="005B09E0">
                  <w:pPr>
                    <w:pStyle w:val="LeftBold"/>
                    <w:tabs>
                      <w:tab w:val="left" w:pos="1560"/>
                    </w:tabs>
                    <w:spacing w:before="60"/>
                    <w:ind w:right="62"/>
                    <w:jc w:val="both"/>
                    <w:rPr>
                      <w:rFonts w:ascii="Arial" w:hAnsi="Arial" w:cs="Arial"/>
                      <w:b w:val="0"/>
                      <w:sz w:val="17"/>
                      <w:szCs w:val="17"/>
                      <w:lang w:val="pl-PL"/>
                    </w:rPr>
                  </w:pPr>
                  <w:r w:rsidRPr="009576B5">
                    <w:rPr>
                      <w:rFonts w:ascii="Arial" w:hAnsi="Arial" w:cs="Arial"/>
                      <w:b w:val="0"/>
                      <w:sz w:val="17"/>
                      <w:szCs w:val="17"/>
                      <w:lang w:val="pl-PL"/>
                    </w:rPr>
                    <w:t xml:space="preserve">Mieszanina nie spełnia kryteriów klasyfikacji w tej klasie </w:t>
                  </w:r>
                  <w:r>
                    <w:rPr>
                      <w:rFonts w:ascii="Arial" w:hAnsi="Arial" w:cs="Arial"/>
                      <w:b w:val="0"/>
                      <w:sz w:val="17"/>
                      <w:szCs w:val="17"/>
                      <w:lang w:val="pl-PL"/>
                    </w:rPr>
                    <w:t>zagrożeń.</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LeftBold"/>
                    <w:numPr>
                      <w:ilvl w:val="0"/>
                      <w:numId w:val="2"/>
                    </w:numPr>
                    <w:tabs>
                      <w:tab w:val="left" w:pos="1560"/>
                    </w:tabs>
                    <w:snapToGrid w:val="0"/>
                    <w:spacing w:before="60"/>
                    <w:ind w:right="62"/>
                    <w:jc w:val="both"/>
                    <w:rPr>
                      <w:rFonts w:ascii="Arial" w:hAnsi="Arial" w:cs="Arial"/>
                      <w:b w:val="0"/>
                      <w:sz w:val="17"/>
                      <w:szCs w:val="17"/>
                      <w:lang w:val="pl-PL"/>
                    </w:rPr>
                  </w:pPr>
                  <w:r w:rsidRPr="009576B5">
                    <w:rPr>
                      <w:rFonts w:ascii="Arial" w:hAnsi="Arial" w:cs="Arial"/>
                      <w:sz w:val="17"/>
                      <w:szCs w:val="17"/>
                      <w:lang w:val="pl-PL"/>
                    </w:rPr>
                    <w:t>Szkodliwe działanie na rozrodczość</w:t>
                  </w:r>
                  <w:r w:rsidRPr="009576B5">
                    <w:rPr>
                      <w:rFonts w:ascii="Arial" w:hAnsi="Arial" w:cs="Arial"/>
                      <w:b w:val="0"/>
                      <w:sz w:val="17"/>
                      <w:szCs w:val="17"/>
                      <w:lang w:val="pl-PL"/>
                    </w:rPr>
                    <w:t>:</w:t>
                  </w:r>
                </w:p>
                <w:p w:rsidR="00280131" w:rsidRPr="009576B5" w:rsidRDefault="00F75DFB" w:rsidP="005B09E0">
                  <w:pPr>
                    <w:pStyle w:val="LeftBold"/>
                    <w:tabs>
                      <w:tab w:val="left" w:pos="1560"/>
                    </w:tabs>
                    <w:spacing w:before="60"/>
                    <w:ind w:right="62"/>
                    <w:jc w:val="both"/>
                    <w:rPr>
                      <w:rFonts w:ascii="Arial" w:hAnsi="Arial" w:cs="Arial"/>
                      <w:b w:val="0"/>
                      <w:sz w:val="17"/>
                      <w:szCs w:val="17"/>
                      <w:lang w:val="pl-PL"/>
                    </w:rPr>
                  </w:pPr>
                  <w:r w:rsidRPr="009576B5">
                    <w:rPr>
                      <w:rFonts w:ascii="Arial" w:hAnsi="Arial" w:cs="Arial"/>
                      <w:b w:val="0"/>
                      <w:sz w:val="17"/>
                      <w:szCs w:val="17"/>
                      <w:lang w:val="pl-PL"/>
                    </w:rPr>
                    <w:t xml:space="preserve">Mieszanina nie spełnia kryteriów klasyfikacji w tej klasie </w:t>
                  </w:r>
                  <w:r>
                    <w:rPr>
                      <w:rFonts w:ascii="Arial" w:hAnsi="Arial" w:cs="Arial"/>
                      <w:b w:val="0"/>
                      <w:sz w:val="17"/>
                      <w:szCs w:val="17"/>
                      <w:lang w:val="pl-PL"/>
                    </w:rPr>
                    <w:t>zagrożeń.</w:t>
                  </w:r>
                </w:p>
              </w:tc>
            </w:tr>
            <w:tr w:rsidR="00280131" w:rsidRPr="009576B5"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ind w:right="62"/>
                    <w:rPr>
                      <w:rFonts w:cs="Arial"/>
                      <w:b/>
                      <w:sz w:val="17"/>
                      <w:szCs w:val="17"/>
                      <w:lang w:val="pl-PL"/>
                    </w:rPr>
                  </w:pPr>
                  <w:r w:rsidRPr="009576B5">
                    <w:rPr>
                      <w:rFonts w:cs="Arial"/>
                      <w:b/>
                      <w:sz w:val="17"/>
                      <w:szCs w:val="17"/>
                      <w:lang w:val="pl-PL"/>
                    </w:rPr>
                    <w:t>Działanie toksyczne na narządy docelowe - narażenie jednorazowe:</w:t>
                  </w:r>
                </w:p>
                <w:p w:rsidR="00280131" w:rsidRPr="009576B5" w:rsidRDefault="00280131" w:rsidP="00DA7562">
                  <w:pPr>
                    <w:widowControl/>
                    <w:autoSpaceDE w:val="0"/>
                    <w:autoSpaceDN w:val="0"/>
                    <w:adjustRightInd w:val="0"/>
                    <w:spacing w:before="60"/>
                    <w:ind w:right="62"/>
                    <w:jc w:val="both"/>
                    <w:rPr>
                      <w:rFonts w:cs="Arial"/>
                      <w:sz w:val="17"/>
                      <w:szCs w:val="17"/>
                      <w:lang w:val="pl-PL"/>
                    </w:rPr>
                  </w:pPr>
                  <w:r w:rsidRPr="009576B5">
                    <w:rPr>
                      <w:rFonts w:cs="Arial"/>
                      <w:sz w:val="17"/>
                      <w:szCs w:val="17"/>
                      <w:lang w:val="pl-PL"/>
                    </w:rPr>
                    <w:t>Mieszanina jest zaklasyfikowana jako działająca toksycznie na narządy docelowe po narażeniu jednorazowym (drogą inhalacyjną). Może powodować podrażnienie d</w:t>
                  </w:r>
                  <w:r w:rsidR="00F65B96" w:rsidRPr="009576B5">
                    <w:rPr>
                      <w:rFonts w:cs="Arial"/>
                      <w:sz w:val="17"/>
                      <w:szCs w:val="17"/>
                      <w:lang w:val="pl-PL"/>
                    </w:rPr>
                    <w:t xml:space="preserve">róg oddechowych. </w:t>
                  </w:r>
                  <w:r w:rsidRPr="009576B5">
                    <w:rPr>
                      <w:rFonts w:cs="Arial"/>
                      <w:sz w:val="17"/>
                      <w:szCs w:val="17"/>
                      <w:lang w:val="pl-PL"/>
                    </w:rPr>
                    <w:t>Pary produktu działają silnie drażniąco na błony śluzowe oczu i dróg oddechowych, w wysokich stężeniach mogą uszkadzać błony śluzowe. Może wystąpić łzawienie oczu, kaszel, podrażnienie dróg oddechowych, w tym nosa oraz zawroty głowy.</w:t>
                  </w:r>
                </w:p>
                <w:p w:rsidR="00280131" w:rsidRPr="009576B5" w:rsidRDefault="00280131" w:rsidP="00DA7562">
                  <w:pPr>
                    <w:pStyle w:val="Tekstpodstawowywcity"/>
                    <w:keepLines/>
                    <w:tabs>
                      <w:tab w:val="clear" w:pos="-720"/>
                      <w:tab w:val="clear" w:pos="0"/>
                    </w:tabs>
                    <w:spacing w:before="60"/>
                    <w:ind w:left="0" w:right="62" w:firstLine="0"/>
                    <w:jc w:val="both"/>
                    <w:rPr>
                      <w:rFonts w:ascii="Arial" w:hAnsi="Arial" w:cs="Arial"/>
                      <w:sz w:val="17"/>
                      <w:szCs w:val="17"/>
                      <w:u w:val="single"/>
                      <w:lang w:val="pl-PL"/>
                    </w:rPr>
                  </w:pPr>
                  <w:r w:rsidRPr="009576B5">
                    <w:rPr>
                      <w:rFonts w:ascii="Arial" w:hAnsi="Arial" w:cs="Arial"/>
                      <w:sz w:val="17"/>
                      <w:szCs w:val="17"/>
                      <w:u w:val="single"/>
                      <w:lang w:val="pl-PL"/>
                    </w:rPr>
                    <w:t>Narażenie zawodowe</w:t>
                  </w:r>
                </w:p>
                <w:p w:rsidR="00280131" w:rsidRPr="009576B5" w:rsidRDefault="00280131" w:rsidP="00DA7562">
                  <w:pPr>
                    <w:pStyle w:val="Tekstpodstawowywcity"/>
                    <w:keepLines/>
                    <w:tabs>
                      <w:tab w:val="clear" w:pos="-720"/>
                      <w:tab w:val="clear" w:pos="0"/>
                    </w:tabs>
                    <w:spacing w:before="60"/>
                    <w:ind w:left="0" w:right="62" w:firstLine="0"/>
                    <w:jc w:val="both"/>
                    <w:rPr>
                      <w:rFonts w:ascii="Arial" w:hAnsi="Arial" w:cs="Arial"/>
                      <w:sz w:val="17"/>
                      <w:szCs w:val="17"/>
                      <w:lang w:val="pl-PL"/>
                    </w:rPr>
                  </w:pPr>
                  <w:r w:rsidRPr="009576B5">
                    <w:rPr>
                      <w:rFonts w:ascii="Arial" w:hAnsi="Arial" w:cs="Arial"/>
                      <w:sz w:val="17"/>
                      <w:szCs w:val="17"/>
                      <w:lang w:val="pl-PL"/>
                    </w:rPr>
                    <w:t>U pracowników stosujących kleje zawierające cyjanoakrylan etylu obserwowano ostre działanie drażniące na błony śluzowe dróg oddechowych. Stężenie substancji na stanowiskach pracy wynosiło 4,6 mg/m</w:t>
                  </w:r>
                  <w:r w:rsidRPr="009576B5">
                    <w:rPr>
                      <w:rFonts w:ascii="Arial" w:hAnsi="Arial" w:cs="Arial"/>
                      <w:sz w:val="17"/>
                      <w:szCs w:val="17"/>
                      <w:vertAlign w:val="superscript"/>
                      <w:lang w:val="pl-PL"/>
                    </w:rPr>
                    <w:t>3</w:t>
                  </w:r>
                  <w:r w:rsidRPr="009576B5">
                    <w:rPr>
                      <w:rStyle w:val="apple-style-span"/>
                      <w:rFonts w:ascii="Arial" w:hAnsi="Arial" w:cs="Arial"/>
                      <w:color w:val="000000"/>
                      <w:sz w:val="17"/>
                      <w:szCs w:val="17"/>
                      <w:lang w:val="pl-PL"/>
                    </w:rPr>
                    <w:t>.</w:t>
                  </w:r>
                  <w:r w:rsidRPr="009576B5">
                    <w:rPr>
                      <w:rFonts w:ascii="Arial" w:hAnsi="Arial" w:cs="Arial"/>
                      <w:sz w:val="17"/>
                      <w:szCs w:val="17"/>
                      <w:lang w:val="pl-PL"/>
                    </w:rPr>
                    <w:t xml:space="preserve"> </w:t>
                  </w:r>
                </w:p>
                <w:p w:rsidR="00280131" w:rsidRPr="009576B5" w:rsidRDefault="00280131" w:rsidP="00DA7562">
                  <w:pPr>
                    <w:pStyle w:val="Tekstpodstawowywcity"/>
                    <w:keepLines/>
                    <w:tabs>
                      <w:tab w:val="clear" w:pos="-720"/>
                      <w:tab w:val="clear" w:pos="0"/>
                    </w:tabs>
                    <w:spacing w:before="60"/>
                    <w:ind w:left="0" w:right="62" w:firstLine="0"/>
                    <w:jc w:val="both"/>
                    <w:rPr>
                      <w:rFonts w:ascii="Arial" w:hAnsi="Arial" w:cs="Arial"/>
                      <w:sz w:val="17"/>
                      <w:szCs w:val="17"/>
                      <w:lang w:val="pl-PL"/>
                    </w:rPr>
                  </w:pPr>
                  <w:r w:rsidRPr="009576B5">
                    <w:rPr>
                      <w:rFonts w:ascii="Arial" w:hAnsi="Arial" w:cs="Arial"/>
                      <w:sz w:val="17"/>
                      <w:szCs w:val="17"/>
                      <w:lang w:val="pl-PL"/>
                    </w:rPr>
                    <w:t>U pracowników laboratorium odlewni zanotowano: ból gardła, bóle głowy, podrażnienie oczu, pokrzywka na skórze i trudności w oddychaniu. ECA występował w stężeniach od 11,26 do 23,55 mg/m</w:t>
                  </w:r>
                  <w:r w:rsidRPr="009576B5">
                    <w:rPr>
                      <w:rFonts w:ascii="Arial" w:hAnsi="Arial" w:cs="Arial"/>
                      <w:sz w:val="17"/>
                      <w:szCs w:val="17"/>
                      <w:vertAlign w:val="superscript"/>
                      <w:lang w:val="pl-PL"/>
                    </w:rPr>
                    <w:t>3</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Akapitzlist"/>
                    <w:numPr>
                      <w:ilvl w:val="0"/>
                      <w:numId w:val="2"/>
                    </w:numPr>
                    <w:spacing w:before="60"/>
                    <w:ind w:right="62"/>
                    <w:rPr>
                      <w:rFonts w:cs="Arial"/>
                      <w:b/>
                      <w:sz w:val="17"/>
                      <w:szCs w:val="17"/>
                      <w:lang w:val="pl-PL"/>
                    </w:rPr>
                  </w:pPr>
                  <w:r w:rsidRPr="009576B5">
                    <w:rPr>
                      <w:rFonts w:cs="Arial"/>
                      <w:b/>
                      <w:sz w:val="17"/>
                      <w:szCs w:val="17"/>
                      <w:lang w:val="pl-PL"/>
                    </w:rPr>
                    <w:t>Działanie toksyczne na narządy docelowe - narażenie powtarzane:</w:t>
                  </w:r>
                </w:p>
                <w:p w:rsidR="00280131" w:rsidRPr="009576B5" w:rsidRDefault="00F75DFB" w:rsidP="005B09E0">
                  <w:pPr>
                    <w:pStyle w:val="LeftBold"/>
                    <w:tabs>
                      <w:tab w:val="left" w:pos="1560"/>
                    </w:tabs>
                    <w:spacing w:before="60"/>
                    <w:ind w:right="62"/>
                    <w:jc w:val="both"/>
                    <w:rPr>
                      <w:rFonts w:ascii="Arial" w:hAnsi="Arial" w:cs="Arial"/>
                      <w:b w:val="0"/>
                      <w:sz w:val="17"/>
                      <w:szCs w:val="17"/>
                      <w:lang w:val="pl-PL"/>
                    </w:rPr>
                  </w:pPr>
                  <w:r w:rsidRPr="009576B5">
                    <w:rPr>
                      <w:rFonts w:ascii="Arial" w:hAnsi="Arial" w:cs="Arial"/>
                      <w:b w:val="0"/>
                      <w:sz w:val="17"/>
                      <w:szCs w:val="17"/>
                      <w:lang w:val="pl-PL"/>
                    </w:rPr>
                    <w:t>Mieszanina nie spełnia kryteriów klasyfikacji w tej klasie</w:t>
                  </w:r>
                  <w:r w:rsidR="005B09E0">
                    <w:rPr>
                      <w:rFonts w:ascii="Arial" w:hAnsi="Arial" w:cs="Arial"/>
                      <w:b w:val="0"/>
                      <w:sz w:val="17"/>
                      <w:szCs w:val="17"/>
                      <w:lang w:val="pl-PL"/>
                    </w:rPr>
                    <w:t xml:space="preserve"> zagrożeń</w:t>
                  </w:r>
                  <w:r>
                    <w:rPr>
                      <w:rFonts w:ascii="Arial" w:hAnsi="Arial" w:cs="Arial"/>
                      <w:b w:val="0"/>
                      <w:sz w:val="17"/>
                      <w:szCs w:val="17"/>
                      <w:lang w:val="pl-PL"/>
                    </w:rPr>
                    <w:t>.</w:t>
                  </w:r>
                </w:p>
              </w:tc>
            </w:tr>
            <w:tr w:rsidR="00280131" w:rsidRPr="00A47588" w:rsidTr="007D7C59">
              <w:trPr>
                <w:tblCellSpacing w:w="11" w:type="dxa"/>
              </w:trPr>
              <w:tc>
                <w:tcPr>
                  <w:tcW w:w="4978" w:type="pct"/>
                  <w:shd w:val="clear" w:color="auto" w:fill="FFFFFF" w:themeFill="background1"/>
                </w:tcPr>
                <w:p w:rsidR="00280131" w:rsidRPr="009576B5" w:rsidRDefault="00280131" w:rsidP="00532051">
                  <w:pPr>
                    <w:pStyle w:val="LeftBold"/>
                    <w:keepNext/>
                    <w:numPr>
                      <w:ilvl w:val="0"/>
                      <w:numId w:val="2"/>
                    </w:numPr>
                    <w:tabs>
                      <w:tab w:val="left" w:pos="1560"/>
                    </w:tabs>
                    <w:snapToGrid w:val="0"/>
                    <w:spacing w:before="60"/>
                    <w:ind w:right="62"/>
                    <w:jc w:val="both"/>
                    <w:rPr>
                      <w:rFonts w:ascii="Arial" w:hAnsi="Arial" w:cs="Arial"/>
                      <w:sz w:val="17"/>
                      <w:szCs w:val="17"/>
                      <w:lang w:val="pl-PL"/>
                    </w:rPr>
                  </w:pPr>
                  <w:r w:rsidRPr="009576B5">
                    <w:rPr>
                      <w:rFonts w:ascii="Arial" w:hAnsi="Arial" w:cs="Arial"/>
                      <w:sz w:val="17"/>
                      <w:szCs w:val="17"/>
                      <w:lang w:val="pl-PL"/>
                    </w:rPr>
                    <w:t>Zagrożenie spowodowane aspiracją:</w:t>
                  </w:r>
                </w:p>
                <w:p w:rsidR="00280131" w:rsidRPr="00F75DFB" w:rsidRDefault="00F75DFB" w:rsidP="00F75DFB">
                  <w:pPr>
                    <w:pStyle w:val="LeftBold"/>
                    <w:tabs>
                      <w:tab w:val="left" w:pos="1560"/>
                    </w:tabs>
                    <w:spacing w:before="60"/>
                    <w:ind w:right="62"/>
                    <w:jc w:val="both"/>
                    <w:rPr>
                      <w:rFonts w:ascii="Arial" w:hAnsi="Arial" w:cs="Arial"/>
                      <w:b w:val="0"/>
                      <w:sz w:val="17"/>
                      <w:szCs w:val="17"/>
                      <w:lang w:val="pl-PL"/>
                    </w:rPr>
                  </w:pPr>
                  <w:r w:rsidRPr="009576B5">
                    <w:rPr>
                      <w:rFonts w:ascii="Arial" w:hAnsi="Arial" w:cs="Arial"/>
                      <w:b w:val="0"/>
                      <w:sz w:val="17"/>
                      <w:szCs w:val="17"/>
                      <w:lang w:val="pl-PL"/>
                    </w:rPr>
                    <w:t xml:space="preserve">Mieszanina nie spełnia kryteriów klasyfikacji w tej klasie </w:t>
                  </w:r>
                  <w:r>
                    <w:rPr>
                      <w:rFonts w:ascii="Arial" w:hAnsi="Arial" w:cs="Arial"/>
                      <w:b w:val="0"/>
                      <w:sz w:val="17"/>
                      <w:szCs w:val="17"/>
                      <w:lang w:val="pl-PL"/>
                    </w:rPr>
                    <w:t>zagrożeń.</w:t>
                  </w:r>
                </w:p>
              </w:tc>
            </w:tr>
            <w:tr w:rsidR="00D145BF" w:rsidRPr="00A47588" w:rsidTr="007D7C59">
              <w:trPr>
                <w:tblCellSpacing w:w="11" w:type="dxa"/>
              </w:trPr>
              <w:tc>
                <w:tcPr>
                  <w:tcW w:w="4978" w:type="pct"/>
                  <w:shd w:val="clear" w:color="auto" w:fill="FFFFFF" w:themeFill="background1"/>
                </w:tcPr>
                <w:p w:rsidR="00D145BF" w:rsidRPr="00801443" w:rsidRDefault="00D145BF" w:rsidP="00D145BF">
                  <w:pPr>
                    <w:pStyle w:val="Tytu"/>
                    <w:keepLines/>
                    <w:spacing w:before="120" w:after="60"/>
                    <w:ind w:left="146"/>
                    <w:jc w:val="both"/>
                    <w:rPr>
                      <w:rFonts w:ascii="Arial" w:hAnsi="Arial" w:cs="Arial"/>
                      <w:sz w:val="17"/>
                      <w:szCs w:val="17"/>
                      <w:lang w:val="pl-PL"/>
                    </w:rPr>
                  </w:pPr>
                  <w:r w:rsidRPr="00801443">
                    <w:rPr>
                      <w:rFonts w:ascii="Arial" w:hAnsi="Arial" w:cs="Arial"/>
                      <w:sz w:val="17"/>
                      <w:szCs w:val="17"/>
                      <w:lang w:val="pl-PL"/>
                    </w:rPr>
                    <w:t>Toksykokinetyka, metabolizm i rozmieszczenie:</w:t>
                  </w:r>
                </w:p>
                <w:p w:rsidR="00D145BF" w:rsidRPr="009576B5" w:rsidRDefault="00D145BF" w:rsidP="00D145BF">
                  <w:pPr>
                    <w:ind w:left="146"/>
                    <w:jc w:val="both"/>
                    <w:rPr>
                      <w:rFonts w:cs="Arial"/>
                      <w:sz w:val="17"/>
                      <w:szCs w:val="17"/>
                      <w:lang w:val="pl-PL"/>
                    </w:rPr>
                  </w:pPr>
                  <w:r w:rsidRPr="004C2FD7">
                    <w:rPr>
                      <w:rFonts w:cs="Arial"/>
                      <w:sz w:val="17"/>
                      <w:szCs w:val="17"/>
                      <w:lang w:val="pl-PL"/>
                    </w:rPr>
                    <w:t xml:space="preserve">Prawdopodobnie cyjanoakrylan etylu może wchłaniać się w układzie pokarmowym. W badaniach na zwierzętach stwierdzono, że w przypadku polimerów cyjanoakrylanów zarówno monomery, jak i polimery mogą się wchłaniać przez błonę śluzową nosa. Cyjanoakrylany </w:t>
                  </w:r>
                  <w:r w:rsidRPr="00F75DFB">
                    <w:rPr>
                      <w:rFonts w:cs="Arial"/>
                      <w:i/>
                      <w:sz w:val="17"/>
                      <w:szCs w:val="17"/>
                      <w:lang w:val="pl-PL"/>
                    </w:rPr>
                    <w:t>in vivo</w:t>
                  </w:r>
                  <w:r w:rsidRPr="004C2FD7">
                    <w:rPr>
                      <w:rFonts w:cs="Arial"/>
                      <w:sz w:val="17"/>
                      <w:szCs w:val="17"/>
                      <w:lang w:val="pl-PL"/>
                    </w:rPr>
                    <w:t xml:space="preserve"> ulegają metabolizmowi do formaldehydu, tiocyjanianów, ditlenku węgla i wody.</w:t>
                  </w:r>
                </w:p>
              </w:tc>
            </w:tr>
          </w:tbl>
          <w:p w:rsidR="00280131" w:rsidRPr="007546BA" w:rsidRDefault="00280131" w:rsidP="00F61468">
            <w:pPr>
              <w:pStyle w:val="Normalny1"/>
              <w:tabs>
                <w:tab w:val="left" w:pos="-720"/>
              </w:tabs>
              <w:suppressAutoHyphens/>
              <w:ind w:right="-1460"/>
              <w:jc w:val="both"/>
              <w:rPr>
                <w:rFonts w:ascii="Arial" w:hAnsi="Arial" w:cs="Arial"/>
                <w:b/>
                <w:sz w:val="16"/>
                <w:szCs w:val="16"/>
              </w:rPr>
            </w:pPr>
          </w:p>
        </w:tc>
      </w:tr>
    </w:tbl>
    <w:p w:rsidR="00C550A0" w:rsidRPr="008B3B36" w:rsidRDefault="00C550A0">
      <w:pPr>
        <w:pStyle w:val="Nagwek"/>
        <w:tabs>
          <w:tab w:val="clear" w:pos="4320"/>
          <w:tab w:val="clear" w:pos="8640"/>
        </w:tabs>
        <w:rPr>
          <w:rFonts w:cs="Arial"/>
          <w:sz w:val="24"/>
          <w:szCs w:val="24"/>
          <w:lang w:val="pl-PL"/>
        </w:rPr>
      </w:pPr>
    </w:p>
    <w:tbl>
      <w:tblPr>
        <w:tblW w:w="9908" w:type="dxa"/>
        <w:tblLayout w:type="fixed"/>
        <w:tblCellMar>
          <w:left w:w="0" w:type="dxa"/>
          <w:right w:w="0" w:type="dxa"/>
        </w:tblCellMar>
        <w:tblLook w:val="0000"/>
      </w:tblPr>
      <w:tblGrid>
        <w:gridCol w:w="8"/>
        <w:gridCol w:w="712"/>
        <w:gridCol w:w="9081"/>
        <w:gridCol w:w="107"/>
      </w:tblGrid>
      <w:tr w:rsidR="00C550A0" w:rsidRPr="00D145BF">
        <w:trPr>
          <w:gridBefore w:val="1"/>
          <w:wBefore w:w="8" w:type="dxa"/>
          <w:tblHeader/>
        </w:trPr>
        <w:tc>
          <w:tcPr>
            <w:tcW w:w="720" w:type="dxa"/>
          </w:tcPr>
          <w:p w:rsidR="00C550A0" w:rsidRPr="00D145BF" w:rsidRDefault="00C550A0">
            <w:pPr>
              <w:pStyle w:val="CWHead"/>
              <w:keepNext/>
              <w:keepLines/>
              <w:rPr>
                <w:rFonts w:ascii="Arial" w:hAnsi="Arial" w:cs="Arial"/>
                <w:b/>
                <w:bCs/>
                <w:sz w:val="22"/>
                <w:szCs w:val="22"/>
                <w:lang w:val="pl-PL"/>
              </w:rPr>
            </w:pPr>
          </w:p>
        </w:tc>
        <w:tc>
          <w:tcPr>
            <w:tcW w:w="9180" w:type="dxa"/>
            <w:gridSpan w:val="2"/>
          </w:tcPr>
          <w:p w:rsidR="00C550A0" w:rsidRPr="00D145BF" w:rsidRDefault="00E42325">
            <w:pPr>
              <w:pStyle w:val="CWHead"/>
              <w:keepNext/>
              <w:keepLines/>
              <w:rPr>
                <w:rFonts w:ascii="Arial" w:hAnsi="Arial" w:cs="Arial"/>
                <w:b/>
                <w:bCs/>
                <w:sz w:val="22"/>
                <w:szCs w:val="22"/>
                <w:lang w:val="pl-PL"/>
              </w:rPr>
            </w:pPr>
            <w:r w:rsidRPr="00D145BF">
              <w:rPr>
                <w:rFonts w:ascii="Arial" w:hAnsi="Arial" w:cs="Arial"/>
                <w:b/>
                <w:bCs/>
                <w:color w:val="000000"/>
                <w:sz w:val="22"/>
                <w:szCs w:val="22"/>
              </w:rPr>
              <w:t>SEKCJA 12: Informacje ekologiczne</w:t>
            </w:r>
          </w:p>
        </w:tc>
      </w:tr>
      <w:tr w:rsidR="00C550A0" w:rsidRPr="00A47588">
        <w:tblPrEx>
          <w:tblCellMar>
            <w:left w:w="108" w:type="dxa"/>
            <w:right w:w="108" w:type="dxa"/>
          </w:tblCellMar>
        </w:tblPrEx>
        <w:trPr>
          <w:gridAfter w:val="1"/>
          <w:wAfter w:w="108" w:type="dxa"/>
        </w:trPr>
        <w:tc>
          <w:tcPr>
            <w:tcW w:w="9908" w:type="dxa"/>
            <w:gridSpan w:val="3"/>
          </w:tcPr>
          <w:p w:rsidR="00AD6105" w:rsidRPr="006C393D" w:rsidRDefault="001B3926" w:rsidP="00AD6105">
            <w:pPr>
              <w:pStyle w:val="Tekstpodstawowy"/>
              <w:ind w:left="34"/>
              <w:jc w:val="both"/>
              <w:rPr>
                <w:rFonts w:ascii="Arial" w:hAnsi="Arial" w:cs="Arial"/>
                <w:sz w:val="17"/>
                <w:szCs w:val="17"/>
                <w:lang w:val="pl-PL"/>
              </w:rPr>
            </w:pPr>
            <w:r w:rsidRPr="00AD6105">
              <w:rPr>
                <w:rFonts w:ascii="Arial" w:hAnsi="Arial" w:cs="Arial"/>
                <w:sz w:val="17"/>
                <w:szCs w:val="17"/>
                <w:lang w:val="pl-PL"/>
              </w:rPr>
              <w:t xml:space="preserve">Produkt </w:t>
            </w:r>
            <w:r w:rsidR="00AD6105" w:rsidRPr="00AD6105">
              <w:rPr>
                <w:rFonts w:ascii="Arial" w:hAnsi="Arial" w:cs="Arial"/>
                <w:sz w:val="17"/>
                <w:szCs w:val="17"/>
                <w:lang w:val="pl-PL"/>
              </w:rPr>
              <w:t xml:space="preserve">nie </w:t>
            </w:r>
            <w:r w:rsidR="00140026" w:rsidRPr="00AD6105">
              <w:rPr>
                <w:rFonts w:ascii="Arial" w:hAnsi="Arial" w:cs="Arial"/>
                <w:sz w:val="17"/>
                <w:szCs w:val="17"/>
                <w:lang w:val="pl-PL"/>
              </w:rPr>
              <w:t>został zaklasyfikowany jako niebezpieczny dla środowiska</w:t>
            </w:r>
            <w:r w:rsidR="004C2FD7">
              <w:rPr>
                <w:rFonts w:ascii="Arial" w:hAnsi="Arial" w:cs="Arial"/>
                <w:sz w:val="17"/>
                <w:szCs w:val="17"/>
                <w:lang w:val="pl-PL"/>
              </w:rPr>
              <w:t xml:space="preserve"> (metoda obliczeniowa)</w:t>
            </w:r>
            <w:r w:rsidR="008810AE" w:rsidRPr="00AD6105">
              <w:rPr>
                <w:rFonts w:ascii="Arial" w:hAnsi="Arial" w:cs="Arial"/>
                <w:sz w:val="17"/>
                <w:szCs w:val="17"/>
                <w:lang w:val="pl-PL"/>
              </w:rPr>
              <w:t>.</w:t>
            </w:r>
            <w:r w:rsidR="00AD6105" w:rsidRPr="00AD6105">
              <w:rPr>
                <w:rFonts w:ascii="Arial" w:hAnsi="Arial" w:cs="Arial"/>
                <w:sz w:val="17"/>
                <w:szCs w:val="17"/>
                <w:lang w:val="pl-PL"/>
              </w:rPr>
              <w:t xml:space="preserve"> </w:t>
            </w:r>
            <w:r w:rsidR="00AD6105" w:rsidRPr="006C393D">
              <w:rPr>
                <w:rFonts w:ascii="Arial" w:hAnsi="Arial" w:cs="Arial"/>
                <w:sz w:val="17"/>
                <w:szCs w:val="17"/>
                <w:lang w:val="pl-PL"/>
              </w:rPr>
              <w:t>W środowisku o dużej wilgotności klej ulega natychmiastowej polimeryzacji, co w sposób istotny ogranicza jego mobilność. Nie wprowadzać do kanalizacji. Produkt i opakowanie usuwać w bezpieczny sposób. Nie dopuszczać do zanieczyszczenia wód powierzchniowych i gruntowych oraz gleby.</w:t>
            </w:r>
          </w:p>
          <w:p w:rsidR="00453121" w:rsidRPr="009D76C3" w:rsidRDefault="00453121" w:rsidP="00037043">
            <w:pPr>
              <w:spacing w:after="20"/>
              <w:ind w:right="-482"/>
              <w:rPr>
                <w:rFonts w:cs="Arial"/>
                <w:sz w:val="17"/>
                <w:szCs w:val="17"/>
                <w:lang w:val="pl-PL"/>
              </w:rPr>
            </w:pPr>
            <w:r w:rsidRPr="009D76C3">
              <w:rPr>
                <w:rFonts w:cs="Arial"/>
                <w:b/>
                <w:sz w:val="17"/>
                <w:szCs w:val="17"/>
                <w:lang w:val="pl-PL"/>
              </w:rPr>
              <w:t xml:space="preserve">12.1. </w:t>
            </w:r>
            <w:r w:rsidR="00E42325" w:rsidRPr="009D76C3">
              <w:rPr>
                <w:rFonts w:cs="Arial"/>
                <w:b/>
                <w:sz w:val="17"/>
                <w:szCs w:val="17"/>
                <w:lang w:val="pl-PL"/>
              </w:rPr>
              <w:t>T</w:t>
            </w:r>
            <w:r w:rsidRPr="009D76C3">
              <w:rPr>
                <w:rFonts w:cs="Arial"/>
                <w:b/>
                <w:sz w:val="17"/>
                <w:szCs w:val="17"/>
                <w:lang w:val="pl-PL"/>
              </w:rPr>
              <w:t>oksyczność</w:t>
            </w:r>
            <w:r w:rsidRPr="009D76C3">
              <w:rPr>
                <w:rFonts w:cs="Arial"/>
                <w:sz w:val="17"/>
                <w:szCs w:val="17"/>
                <w:lang w:val="pl-PL"/>
              </w:rPr>
              <w:t xml:space="preserve"> </w:t>
            </w:r>
            <w:r w:rsidR="00845F85" w:rsidRPr="009D76C3">
              <w:rPr>
                <w:rFonts w:cs="Arial"/>
                <w:sz w:val="17"/>
                <w:szCs w:val="17"/>
                <w:lang w:val="pl-PL"/>
              </w:rPr>
              <w:t>brak danych dla produktu</w:t>
            </w:r>
            <w:r w:rsidR="00634F7A">
              <w:rPr>
                <w:rFonts w:cs="Arial"/>
                <w:sz w:val="17"/>
                <w:szCs w:val="17"/>
                <w:lang w:val="pl-PL"/>
              </w:rPr>
              <w:t>.</w:t>
            </w:r>
          </w:p>
          <w:p w:rsidR="008B3D71" w:rsidRPr="00634F7A" w:rsidRDefault="00634F7A" w:rsidP="00634F7A">
            <w:pPr>
              <w:pStyle w:val="LeftBold"/>
              <w:tabs>
                <w:tab w:val="left" w:pos="1560"/>
              </w:tabs>
              <w:spacing w:after="20"/>
              <w:outlineLvl w:val="4"/>
              <w:rPr>
                <w:rFonts w:ascii="Arial" w:hAnsi="Arial" w:cs="Arial"/>
                <w:b w:val="0"/>
                <w:sz w:val="17"/>
                <w:szCs w:val="17"/>
                <w:lang w:val="pl-PL"/>
              </w:rPr>
            </w:pPr>
            <w:r w:rsidRPr="00634F7A">
              <w:rPr>
                <w:rFonts w:ascii="Arial" w:hAnsi="Arial" w:cs="Arial"/>
                <w:b w:val="0"/>
                <w:sz w:val="17"/>
                <w:szCs w:val="17"/>
                <w:lang w:val="pl-PL"/>
              </w:rPr>
              <w:t xml:space="preserve">Nie ma praktycznej możliwości wyznaczenia toksyczności ostrej dla organizmów wodnych </w:t>
            </w:r>
            <w:r>
              <w:rPr>
                <w:rFonts w:ascii="Arial" w:hAnsi="Arial" w:cs="Arial"/>
                <w:b w:val="0"/>
                <w:sz w:val="17"/>
                <w:szCs w:val="17"/>
                <w:lang w:val="pl-PL"/>
              </w:rPr>
              <w:t xml:space="preserve">cyjanoakrylanu etylu </w:t>
            </w:r>
            <w:r w:rsidRPr="00634F7A">
              <w:rPr>
                <w:rFonts w:ascii="Arial" w:hAnsi="Arial" w:cs="Arial"/>
                <w:b w:val="0"/>
                <w:sz w:val="17"/>
                <w:szCs w:val="17"/>
                <w:lang w:val="pl-PL"/>
              </w:rPr>
              <w:t xml:space="preserve">z powodu </w:t>
            </w:r>
            <w:r>
              <w:rPr>
                <w:rFonts w:ascii="Arial" w:hAnsi="Arial" w:cs="Arial"/>
                <w:b w:val="0"/>
                <w:sz w:val="17"/>
                <w:szCs w:val="17"/>
                <w:lang w:val="pl-PL"/>
              </w:rPr>
              <w:t xml:space="preserve">jego szybkiej polimeryzacji </w:t>
            </w:r>
            <w:r w:rsidRPr="00634F7A">
              <w:rPr>
                <w:rFonts w:ascii="Arial" w:hAnsi="Arial" w:cs="Arial"/>
                <w:b w:val="0"/>
                <w:sz w:val="17"/>
                <w:szCs w:val="17"/>
                <w:lang w:val="pl-PL"/>
              </w:rPr>
              <w:t xml:space="preserve"> w obecności wilgoci. Nie jest możliwe uzyskanie odpowiedniej ilości monomeru w środowisku wodnym. </w:t>
            </w:r>
          </w:p>
          <w:p w:rsidR="00CF027C" w:rsidRPr="00B50015" w:rsidRDefault="00453121" w:rsidP="00DC2530">
            <w:pPr>
              <w:pStyle w:val="Tekstpodstawowy"/>
              <w:spacing w:after="20"/>
              <w:jc w:val="both"/>
              <w:rPr>
                <w:rFonts w:ascii="Arial" w:hAnsi="Arial" w:cs="Arial"/>
                <w:b/>
                <w:bCs/>
                <w:sz w:val="17"/>
                <w:szCs w:val="17"/>
                <w:lang w:val="pl-PL"/>
              </w:rPr>
            </w:pPr>
            <w:r w:rsidRPr="00B50015">
              <w:rPr>
                <w:rFonts w:ascii="Arial" w:hAnsi="Arial" w:cs="Arial"/>
                <w:b/>
                <w:sz w:val="17"/>
                <w:szCs w:val="17"/>
                <w:lang w:val="pl-PL"/>
              </w:rPr>
              <w:t xml:space="preserve">12.2. </w:t>
            </w:r>
            <w:r w:rsidR="00E42325" w:rsidRPr="00B50015">
              <w:rPr>
                <w:rFonts w:ascii="Arial" w:hAnsi="Arial" w:cs="Arial"/>
                <w:b/>
                <w:bCs/>
                <w:sz w:val="17"/>
                <w:szCs w:val="17"/>
                <w:lang w:val="pl-PL"/>
              </w:rPr>
              <w:t>Trwałość i zdolność do rozkładu</w:t>
            </w:r>
            <w:r w:rsidR="0016126A" w:rsidRPr="00B50015">
              <w:rPr>
                <w:rFonts w:ascii="Arial" w:hAnsi="Arial" w:cs="Arial"/>
                <w:b/>
                <w:bCs/>
                <w:sz w:val="17"/>
                <w:szCs w:val="17"/>
                <w:lang w:val="pl-PL"/>
              </w:rPr>
              <w:t xml:space="preserve">: </w:t>
            </w:r>
            <w:r w:rsidR="00DC2530" w:rsidRPr="00DC2530">
              <w:rPr>
                <w:rFonts w:ascii="Arial" w:hAnsi="Arial" w:cs="Arial"/>
                <w:sz w:val="17"/>
                <w:szCs w:val="17"/>
                <w:lang w:val="pl-PL"/>
              </w:rPr>
              <w:t xml:space="preserve">Produkt jest podatny na </w:t>
            </w:r>
            <w:r w:rsidR="00634F7A">
              <w:rPr>
                <w:rFonts w:ascii="Arial" w:hAnsi="Arial" w:cs="Arial"/>
                <w:sz w:val="17"/>
                <w:szCs w:val="17"/>
                <w:lang w:val="pl-PL"/>
              </w:rPr>
              <w:t>polimeryzacj</w:t>
            </w:r>
            <w:r w:rsidR="00DC2530" w:rsidRPr="00DC2530">
              <w:rPr>
                <w:rFonts w:ascii="Arial" w:hAnsi="Arial" w:cs="Arial"/>
                <w:sz w:val="17"/>
                <w:szCs w:val="17"/>
                <w:lang w:val="pl-PL"/>
              </w:rPr>
              <w:t>ę i uważany jest za materiał o niskiej toksyczności dla środowiska.</w:t>
            </w:r>
          </w:p>
          <w:p w:rsidR="00453121" w:rsidRPr="00B50015" w:rsidRDefault="00453121" w:rsidP="00037043">
            <w:pPr>
              <w:pStyle w:val="Tekstpodstawowy"/>
              <w:keepLines w:val="0"/>
              <w:spacing w:after="20"/>
              <w:ind w:right="-482"/>
              <w:rPr>
                <w:rFonts w:ascii="Arial" w:hAnsi="Arial" w:cs="Arial"/>
                <w:sz w:val="17"/>
                <w:szCs w:val="17"/>
                <w:lang w:val="pl-PL"/>
              </w:rPr>
            </w:pPr>
            <w:r w:rsidRPr="00B50015">
              <w:rPr>
                <w:rFonts w:ascii="Arial" w:hAnsi="Arial" w:cs="Arial"/>
                <w:b/>
                <w:sz w:val="17"/>
                <w:szCs w:val="17"/>
                <w:lang w:val="pl-PL"/>
              </w:rPr>
              <w:t xml:space="preserve">12.3. </w:t>
            </w:r>
            <w:r w:rsidR="00E42325" w:rsidRPr="00B50015">
              <w:rPr>
                <w:rFonts w:ascii="Arial" w:hAnsi="Arial" w:cs="Arial"/>
                <w:b/>
                <w:bCs/>
                <w:sz w:val="17"/>
                <w:szCs w:val="17"/>
                <w:lang w:val="pl-PL"/>
              </w:rPr>
              <w:t>Zdolność do bioakumulacji</w:t>
            </w:r>
            <w:r w:rsidR="0016126A" w:rsidRPr="00B50015">
              <w:rPr>
                <w:rFonts w:ascii="Arial" w:hAnsi="Arial" w:cs="Arial"/>
                <w:b/>
                <w:bCs/>
                <w:sz w:val="17"/>
                <w:szCs w:val="17"/>
                <w:lang w:val="pl-PL"/>
              </w:rPr>
              <w:t xml:space="preserve">: </w:t>
            </w:r>
            <w:r w:rsidR="0016126A" w:rsidRPr="00B50015">
              <w:rPr>
                <w:rFonts w:ascii="Arial" w:hAnsi="Arial" w:cs="Arial"/>
                <w:sz w:val="17"/>
                <w:szCs w:val="17"/>
                <w:lang w:val="pl-PL"/>
              </w:rPr>
              <w:t>brak danych</w:t>
            </w:r>
          </w:p>
          <w:p w:rsidR="00EB1B2E" w:rsidRPr="00B50015" w:rsidRDefault="00453121" w:rsidP="00037043">
            <w:pPr>
              <w:pStyle w:val="Tekstpodstawowy"/>
              <w:keepLines w:val="0"/>
              <w:spacing w:after="20"/>
              <w:ind w:right="-482"/>
              <w:rPr>
                <w:rFonts w:ascii="Arial" w:hAnsi="Arial" w:cs="Arial"/>
                <w:b/>
                <w:bCs/>
                <w:sz w:val="17"/>
                <w:szCs w:val="17"/>
                <w:lang w:val="pl-PL"/>
              </w:rPr>
            </w:pPr>
            <w:r w:rsidRPr="00B50015">
              <w:rPr>
                <w:rFonts w:ascii="Arial" w:hAnsi="Arial" w:cs="Arial"/>
                <w:b/>
                <w:sz w:val="17"/>
                <w:szCs w:val="17"/>
                <w:lang w:val="pl-PL"/>
              </w:rPr>
              <w:t xml:space="preserve">12.4. </w:t>
            </w:r>
            <w:r w:rsidR="00E42325" w:rsidRPr="00B50015">
              <w:rPr>
                <w:rFonts w:ascii="Arial" w:hAnsi="Arial" w:cs="Arial"/>
                <w:b/>
                <w:bCs/>
                <w:sz w:val="17"/>
                <w:szCs w:val="17"/>
                <w:lang w:val="pl-PL"/>
              </w:rPr>
              <w:t>Mobilność w glebie</w:t>
            </w:r>
            <w:r w:rsidR="0016126A" w:rsidRPr="00B50015">
              <w:rPr>
                <w:rFonts w:ascii="Arial" w:hAnsi="Arial" w:cs="Arial"/>
                <w:b/>
                <w:bCs/>
                <w:sz w:val="17"/>
                <w:szCs w:val="17"/>
                <w:lang w:val="pl-PL"/>
              </w:rPr>
              <w:t xml:space="preserve">: </w:t>
            </w:r>
            <w:r w:rsidR="0016126A" w:rsidRPr="00B50015">
              <w:rPr>
                <w:rFonts w:ascii="Arial" w:hAnsi="Arial" w:cs="Arial"/>
                <w:sz w:val="17"/>
                <w:szCs w:val="17"/>
                <w:lang w:val="pl-PL"/>
              </w:rPr>
              <w:t>brak danych</w:t>
            </w:r>
          </w:p>
          <w:p w:rsidR="00EB1B2E" w:rsidRPr="00B50015" w:rsidRDefault="00453121" w:rsidP="00037043">
            <w:pPr>
              <w:pStyle w:val="Tekstpodstawowy"/>
              <w:keepLines w:val="0"/>
              <w:spacing w:after="20"/>
              <w:ind w:right="-482"/>
              <w:rPr>
                <w:rFonts w:ascii="Arial" w:hAnsi="Arial" w:cs="Arial"/>
                <w:b/>
                <w:bCs/>
                <w:sz w:val="17"/>
                <w:szCs w:val="17"/>
                <w:lang w:val="pl-PL"/>
              </w:rPr>
            </w:pPr>
            <w:r w:rsidRPr="00B50015">
              <w:rPr>
                <w:rFonts w:ascii="Arial" w:hAnsi="Arial" w:cs="Arial"/>
                <w:b/>
                <w:sz w:val="17"/>
                <w:szCs w:val="17"/>
                <w:lang w:val="pl-PL"/>
              </w:rPr>
              <w:t xml:space="preserve">12.5. </w:t>
            </w:r>
            <w:r w:rsidR="00E42325" w:rsidRPr="00B50015">
              <w:rPr>
                <w:rFonts w:ascii="Arial" w:hAnsi="Arial" w:cs="Arial"/>
                <w:b/>
                <w:bCs/>
                <w:sz w:val="17"/>
                <w:szCs w:val="17"/>
                <w:lang w:val="pl-PL"/>
              </w:rPr>
              <w:t xml:space="preserve">Wyniki oceny właściwości PBT i vPvB </w:t>
            </w:r>
            <w:r w:rsidR="005E6BE0" w:rsidRPr="00B50015">
              <w:rPr>
                <w:rFonts w:ascii="Arial" w:hAnsi="Arial" w:cs="Arial"/>
                <w:sz w:val="17"/>
                <w:szCs w:val="17"/>
                <w:lang w:val="pl-PL"/>
              </w:rPr>
              <w:t>brak danych</w:t>
            </w:r>
          </w:p>
          <w:p w:rsidR="00C550A0" w:rsidRPr="00B50015" w:rsidRDefault="00453121" w:rsidP="0016126A">
            <w:pPr>
              <w:pStyle w:val="Tekstpodstawowy"/>
              <w:keepLines w:val="0"/>
              <w:spacing w:after="20"/>
              <w:ind w:right="-482"/>
              <w:rPr>
                <w:rFonts w:ascii="Arial" w:hAnsi="Arial" w:cs="Arial"/>
                <w:sz w:val="17"/>
                <w:szCs w:val="17"/>
                <w:lang w:val="pl-PL"/>
              </w:rPr>
            </w:pPr>
            <w:r w:rsidRPr="00B50015">
              <w:rPr>
                <w:rFonts w:ascii="Arial" w:hAnsi="Arial" w:cs="Arial"/>
                <w:b/>
                <w:sz w:val="17"/>
                <w:szCs w:val="17"/>
                <w:lang w:val="pl-PL"/>
              </w:rPr>
              <w:t xml:space="preserve">12.6. </w:t>
            </w:r>
            <w:r w:rsidR="00E42325" w:rsidRPr="00B50015">
              <w:rPr>
                <w:rFonts w:ascii="Arial" w:hAnsi="Arial" w:cs="Arial"/>
                <w:b/>
                <w:bCs/>
                <w:color w:val="000000"/>
                <w:sz w:val="17"/>
                <w:szCs w:val="17"/>
                <w:lang w:val="pl-PL"/>
              </w:rPr>
              <w:t>Inne szkodliwe skutki działania</w:t>
            </w:r>
            <w:r w:rsidR="0016126A" w:rsidRPr="00B50015">
              <w:rPr>
                <w:rFonts w:ascii="Arial" w:hAnsi="Arial" w:cs="Arial"/>
                <w:b/>
                <w:bCs/>
                <w:color w:val="000000"/>
                <w:sz w:val="17"/>
                <w:szCs w:val="17"/>
                <w:lang w:val="pl-PL"/>
              </w:rPr>
              <w:t xml:space="preserve">: </w:t>
            </w:r>
            <w:r w:rsidR="0016126A" w:rsidRPr="00B50015">
              <w:rPr>
                <w:rFonts w:ascii="Arial" w:hAnsi="Arial" w:cs="Arial"/>
                <w:sz w:val="17"/>
                <w:szCs w:val="17"/>
                <w:lang w:val="pl-PL"/>
              </w:rPr>
              <w:t>brak danych</w:t>
            </w:r>
          </w:p>
        </w:tc>
      </w:tr>
    </w:tbl>
    <w:p w:rsidR="00037043" w:rsidRPr="00213B75" w:rsidRDefault="00037043">
      <w:pPr>
        <w:rPr>
          <w:sz w:val="24"/>
          <w:szCs w:val="24"/>
          <w:lang w:val="pl-PL"/>
        </w:rPr>
      </w:pPr>
    </w:p>
    <w:tbl>
      <w:tblPr>
        <w:tblW w:w="9923" w:type="dxa"/>
        <w:tblLayout w:type="fixed"/>
        <w:tblCellMar>
          <w:left w:w="0" w:type="dxa"/>
          <w:right w:w="0" w:type="dxa"/>
        </w:tblCellMar>
        <w:tblLook w:val="0000"/>
      </w:tblPr>
      <w:tblGrid>
        <w:gridCol w:w="8"/>
        <w:gridCol w:w="712"/>
        <w:gridCol w:w="9188"/>
        <w:gridCol w:w="15"/>
      </w:tblGrid>
      <w:tr w:rsidR="00C550A0" w:rsidRPr="00432D18" w:rsidTr="00934A37">
        <w:trPr>
          <w:gridBefore w:val="1"/>
          <w:gridAfter w:val="1"/>
          <w:wBefore w:w="8" w:type="dxa"/>
          <w:wAfter w:w="15" w:type="dxa"/>
          <w:tblHeader/>
        </w:trPr>
        <w:tc>
          <w:tcPr>
            <w:tcW w:w="712" w:type="dxa"/>
          </w:tcPr>
          <w:p w:rsidR="00C550A0" w:rsidRPr="00E42325" w:rsidRDefault="00C550A0">
            <w:pPr>
              <w:pStyle w:val="CWHead"/>
              <w:keepNext/>
              <w:keepLines/>
              <w:rPr>
                <w:rFonts w:ascii="Arial" w:hAnsi="Arial"/>
                <w:b/>
                <w:bCs/>
                <w:sz w:val="22"/>
                <w:szCs w:val="22"/>
                <w:lang w:val="pl-PL"/>
              </w:rPr>
            </w:pPr>
          </w:p>
        </w:tc>
        <w:tc>
          <w:tcPr>
            <w:tcW w:w="9188" w:type="dxa"/>
          </w:tcPr>
          <w:p w:rsidR="00C550A0" w:rsidRPr="00E42325" w:rsidRDefault="00E42325">
            <w:pPr>
              <w:pStyle w:val="CWHead"/>
              <w:keepNext/>
              <w:keepLines/>
              <w:rPr>
                <w:rFonts w:ascii="Arial" w:hAnsi="Arial"/>
                <w:b/>
                <w:bCs/>
                <w:sz w:val="22"/>
                <w:szCs w:val="22"/>
                <w:lang w:val="pl-PL"/>
              </w:rPr>
            </w:pPr>
            <w:r w:rsidRPr="00E42325">
              <w:rPr>
                <w:rFonts w:ascii="Arial" w:hAnsi="Arial" w:cs="EUAlbertina"/>
                <w:b/>
                <w:bCs/>
                <w:color w:val="000000"/>
                <w:sz w:val="22"/>
                <w:szCs w:val="22"/>
              </w:rPr>
              <w:t>SEKCJA 13: Postępowanie z odpadami</w:t>
            </w:r>
          </w:p>
        </w:tc>
      </w:tr>
      <w:tr w:rsidR="00A03311" w:rsidRPr="00A47588" w:rsidTr="00934A37">
        <w:tblPrEx>
          <w:tblCellMar>
            <w:left w:w="108" w:type="dxa"/>
            <w:right w:w="108" w:type="dxa"/>
          </w:tblCellMar>
        </w:tblPrEx>
        <w:tc>
          <w:tcPr>
            <w:tcW w:w="9923" w:type="dxa"/>
            <w:gridSpan w:val="4"/>
          </w:tcPr>
          <w:p w:rsidR="00E42325" w:rsidRPr="00037043" w:rsidRDefault="00E42325" w:rsidP="00037043">
            <w:pPr>
              <w:tabs>
                <w:tab w:val="left" w:pos="-1101"/>
              </w:tabs>
              <w:snapToGrid w:val="0"/>
              <w:spacing w:after="40"/>
              <w:ind w:left="142"/>
              <w:jc w:val="both"/>
              <w:rPr>
                <w:rFonts w:cs="EUAlbertina"/>
                <w:b/>
                <w:bCs/>
                <w:color w:val="000000"/>
                <w:sz w:val="17"/>
                <w:szCs w:val="17"/>
                <w:lang w:val="pl-PL"/>
              </w:rPr>
            </w:pPr>
            <w:r w:rsidRPr="00037043">
              <w:rPr>
                <w:rFonts w:cs="EUAlbertina"/>
                <w:b/>
                <w:color w:val="000000"/>
                <w:sz w:val="17"/>
                <w:szCs w:val="17"/>
                <w:lang w:val="pl-PL"/>
              </w:rPr>
              <w:t xml:space="preserve">13.1. </w:t>
            </w:r>
            <w:r w:rsidRPr="00037043">
              <w:rPr>
                <w:rFonts w:cs="EUAlbertina"/>
                <w:b/>
                <w:bCs/>
                <w:color w:val="000000"/>
                <w:sz w:val="17"/>
                <w:szCs w:val="17"/>
                <w:lang w:val="pl-PL"/>
              </w:rPr>
              <w:t xml:space="preserve">Metody unieszkodliwiania odpadów </w:t>
            </w:r>
          </w:p>
          <w:p w:rsidR="00160594" w:rsidRPr="00037043" w:rsidRDefault="00A03311" w:rsidP="00757721">
            <w:pPr>
              <w:tabs>
                <w:tab w:val="left" w:pos="-1101"/>
              </w:tabs>
              <w:snapToGrid w:val="0"/>
              <w:spacing w:after="40"/>
              <w:ind w:left="142"/>
              <w:jc w:val="both"/>
              <w:rPr>
                <w:rFonts w:cs="Arial"/>
                <w:snapToGrid/>
                <w:sz w:val="17"/>
                <w:szCs w:val="17"/>
                <w:lang w:val="pl-PL" w:bidi="sa-IN"/>
              </w:rPr>
            </w:pPr>
            <w:r w:rsidRPr="00037043">
              <w:rPr>
                <w:rFonts w:cs="Arial"/>
                <w:sz w:val="17"/>
                <w:szCs w:val="17"/>
                <w:lang w:val="pl-PL"/>
              </w:rPr>
              <w:t xml:space="preserve">Likwidację zebranych odpadów przeprowadzać zgodnie z obowiązującymi przepisami (patrz </w:t>
            </w:r>
            <w:r w:rsidR="005C5D07" w:rsidRPr="00037043">
              <w:rPr>
                <w:rFonts w:cs="Arial"/>
                <w:sz w:val="17"/>
                <w:szCs w:val="17"/>
                <w:lang w:val="pl-PL"/>
              </w:rPr>
              <w:t xml:space="preserve">sekcja </w:t>
            </w:r>
            <w:r w:rsidRPr="00037043">
              <w:rPr>
                <w:rFonts w:cs="Arial"/>
                <w:sz w:val="17"/>
                <w:szCs w:val="17"/>
                <w:lang w:val="pl-PL"/>
              </w:rPr>
              <w:t xml:space="preserve">15). </w:t>
            </w:r>
            <w:r w:rsidRPr="00037043">
              <w:rPr>
                <w:rFonts w:cs="Arial"/>
                <w:snapToGrid/>
                <w:sz w:val="17"/>
                <w:szCs w:val="17"/>
                <w:lang w:val="pl-PL" w:bidi="sa-IN"/>
              </w:rPr>
              <w:t xml:space="preserve">Utylizacja niniejszego </w:t>
            </w:r>
            <w:r w:rsidRPr="00037043">
              <w:rPr>
                <w:rFonts w:cs="Arial"/>
                <w:snapToGrid/>
                <w:sz w:val="17"/>
                <w:szCs w:val="17"/>
                <w:lang w:val="pl-PL" w:bidi="sa-IN"/>
              </w:rPr>
              <w:lastRenderedPageBreak/>
              <w:t xml:space="preserve">produktu, roztworów lub produktów pochodnych powinna </w:t>
            </w:r>
            <w:r w:rsidRPr="00037043">
              <w:rPr>
                <w:rFonts w:cs="Arial"/>
                <w:sz w:val="17"/>
                <w:szCs w:val="17"/>
                <w:lang w:val="pl-PL"/>
              </w:rPr>
              <w:t>w</w:t>
            </w:r>
            <w:r w:rsidR="00130C4A" w:rsidRPr="00037043">
              <w:rPr>
                <w:rFonts w:cs="Arial"/>
                <w:sz w:val="17"/>
                <w:szCs w:val="17"/>
                <w:lang w:val="pl-PL"/>
              </w:rPr>
              <w:t xml:space="preserve"> </w:t>
            </w:r>
            <w:r w:rsidRPr="00037043">
              <w:rPr>
                <w:rFonts w:cs="Arial"/>
                <w:sz w:val="17"/>
                <w:szCs w:val="17"/>
                <w:lang w:val="pl-PL"/>
              </w:rPr>
              <w:t>każdym</w:t>
            </w:r>
            <w:r w:rsidRPr="00037043">
              <w:rPr>
                <w:rFonts w:cs="Arial"/>
                <w:snapToGrid/>
                <w:sz w:val="17"/>
                <w:szCs w:val="17"/>
                <w:lang w:val="pl-PL" w:bidi="sa-IN"/>
              </w:rPr>
              <w:t xml:space="preserve"> przypadku być zgodna z wymogami ochrony środowiska i legislacji związanej z utylizacją odpadów a także z wymogami władz lokalnych.</w:t>
            </w:r>
          </w:p>
          <w:p w:rsidR="00D15A4A" w:rsidRPr="00037043" w:rsidRDefault="00037043" w:rsidP="00757721">
            <w:pPr>
              <w:tabs>
                <w:tab w:val="left" w:pos="-1101"/>
              </w:tabs>
              <w:spacing w:after="40"/>
              <w:ind w:left="142" w:right="161"/>
              <w:rPr>
                <w:rFonts w:cs="Times-BoldItalic"/>
                <w:b/>
                <w:bCs/>
                <w:snapToGrid/>
                <w:sz w:val="17"/>
                <w:szCs w:val="17"/>
                <w:lang w:val="pl-PL" w:bidi="sa-IN"/>
              </w:rPr>
            </w:pPr>
            <w:r w:rsidRPr="00037043">
              <w:rPr>
                <w:rFonts w:cs="Times-BoldItalic"/>
                <w:b/>
                <w:bCs/>
                <w:snapToGrid/>
                <w:sz w:val="17"/>
                <w:szCs w:val="17"/>
                <w:lang w:val="pl-PL" w:bidi="sa-IN"/>
              </w:rPr>
              <w:t>Produkt:</w:t>
            </w:r>
            <w:r w:rsidR="00160594" w:rsidRPr="00037043">
              <w:rPr>
                <w:rFonts w:cs="Times-BoldItalic"/>
                <w:b/>
                <w:bCs/>
                <w:snapToGrid/>
                <w:sz w:val="17"/>
                <w:szCs w:val="17"/>
                <w:lang w:val="pl-PL" w:bidi="sa-IN"/>
              </w:rPr>
              <w:t xml:space="preserve"> </w:t>
            </w:r>
            <w:r w:rsidR="00130C4A" w:rsidRPr="00037043">
              <w:rPr>
                <w:rFonts w:cs="Arial"/>
                <w:snapToGrid/>
                <w:sz w:val="17"/>
                <w:szCs w:val="17"/>
                <w:lang w:val="pl-PL" w:bidi="sa-IN"/>
              </w:rPr>
              <w:t>Nie dopuścić do przedostania się do kanalizacji.</w:t>
            </w:r>
            <w:r w:rsidR="00D15A4A" w:rsidRPr="00037043">
              <w:rPr>
                <w:rFonts w:cs="Arial"/>
                <w:snapToGrid/>
                <w:sz w:val="17"/>
                <w:szCs w:val="17"/>
                <w:lang w:val="pl-PL" w:bidi="sa-IN"/>
              </w:rPr>
              <w:t xml:space="preserve"> </w:t>
            </w:r>
            <w:r w:rsidR="00062612" w:rsidRPr="00037043">
              <w:rPr>
                <w:rFonts w:cs="Arial"/>
                <w:snapToGrid/>
                <w:sz w:val="17"/>
                <w:szCs w:val="17"/>
                <w:lang w:val="pl-PL" w:bidi="sa-IN"/>
              </w:rPr>
              <w:t>Nie składować na wysypiskach komunalnych.</w:t>
            </w:r>
            <w:r w:rsidR="00CF7407" w:rsidRPr="00037043">
              <w:rPr>
                <w:rFonts w:cs="Arial"/>
                <w:snapToGrid/>
                <w:sz w:val="17"/>
                <w:szCs w:val="17"/>
                <w:lang w:val="pl-PL" w:bidi="sa-IN"/>
              </w:rPr>
              <w:t xml:space="preserve"> </w:t>
            </w:r>
            <w:r w:rsidR="004C075F">
              <w:rPr>
                <w:rFonts w:cs="Arial"/>
                <w:snapToGrid/>
                <w:sz w:val="17"/>
                <w:szCs w:val="17"/>
                <w:lang w:val="pl-PL" w:bidi="sa-IN"/>
              </w:rPr>
              <w:t>Przenieść do odpowiedniego pojemnika i zorganizować odbiór przez specjalistyczną firmę usuwająca odpady lub spolimeryzować powoli wodą (w stosunku ok. 10:1 – klej : woda). Spolimeryzowany produkt może być usunięty przez licencjonowanych</w:t>
            </w:r>
            <w:r w:rsidR="00114647">
              <w:rPr>
                <w:rFonts w:cs="Arial"/>
                <w:snapToGrid/>
                <w:sz w:val="17"/>
                <w:szCs w:val="17"/>
                <w:lang w:val="pl-PL" w:bidi="sa-IN"/>
              </w:rPr>
              <w:t xml:space="preserve"> odbiorców odpadów na odpowiednie wysypiska.</w:t>
            </w:r>
          </w:p>
          <w:p w:rsidR="00D2620B" w:rsidRPr="00037043" w:rsidRDefault="00160594" w:rsidP="00757721">
            <w:pPr>
              <w:tabs>
                <w:tab w:val="left" w:pos="-1101"/>
              </w:tabs>
              <w:spacing w:after="40"/>
              <w:ind w:left="142" w:right="19"/>
              <w:jc w:val="both"/>
              <w:rPr>
                <w:rFonts w:cs="Times-BoldItalic"/>
                <w:b/>
                <w:bCs/>
                <w:snapToGrid/>
                <w:sz w:val="17"/>
                <w:szCs w:val="17"/>
                <w:lang w:val="pl-PL" w:bidi="sa-IN"/>
              </w:rPr>
            </w:pPr>
            <w:r w:rsidRPr="00037043">
              <w:rPr>
                <w:rFonts w:cs="Times-BoldItalic"/>
                <w:b/>
                <w:bCs/>
                <w:snapToGrid/>
                <w:sz w:val="17"/>
                <w:szCs w:val="17"/>
                <w:lang w:val="pl-PL" w:bidi="sa-IN"/>
              </w:rPr>
              <w:t>Opakowania nieoczyszczone:</w:t>
            </w:r>
            <w:r w:rsidR="009F488E">
              <w:rPr>
                <w:rFonts w:cs="Times-BoldItalic"/>
                <w:b/>
                <w:bCs/>
                <w:snapToGrid/>
                <w:sz w:val="17"/>
                <w:szCs w:val="17"/>
                <w:lang w:val="pl-PL" w:bidi="sa-IN"/>
              </w:rPr>
              <w:t xml:space="preserve"> </w:t>
            </w:r>
            <w:r w:rsidRPr="00037043">
              <w:rPr>
                <w:snapToGrid/>
                <w:sz w:val="17"/>
                <w:szCs w:val="17"/>
                <w:lang w:val="pl-PL" w:bidi="sa-IN"/>
              </w:rPr>
              <w:t>Usuwanie zgodnie z obowi</w:t>
            </w:r>
            <w:r w:rsidRPr="00037043">
              <w:rPr>
                <w:rFonts w:eastAsia="TimesNewRoman"/>
                <w:snapToGrid/>
                <w:sz w:val="17"/>
                <w:szCs w:val="17"/>
                <w:lang w:val="pl-PL" w:bidi="sa-IN"/>
              </w:rPr>
              <w:t>ą</w:t>
            </w:r>
            <w:r w:rsidRPr="00037043">
              <w:rPr>
                <w:snapToGrid/>
                <w:sz w:val="17"/>
                <w:szCs w:val="17"/>
                <w:lang w:val="pl-PL" w:bidi="sa-IN"/>
              </w:rPr>
              <w:t>zuj</w:t>
            </w:r>
            <w:r w:rsidRPr="00037043">
              <w:rPr>
                <w:rFonts w:eastAsia="TimesNewRoman"/>
                <w:snapToGrid/>
                <w:sz w:val="17"/>
                <w:szCs w:val="17"/>
                <w:lang w:val="pl-PL" w:bidi="sa-IN"/>
              </w:rPr>
              <w:t>ą</w:t>
            </w:r>
            <w:r w:rsidRPr="00037043">
              <w:rPr>
                <w:snapToGrid/>
                <w:sz w:val="17"/>
                <w:szCs w:val="17"/>
                <w:lang w:val="pl-PL" w:bidi="sa-IN"/>
              </w:rPr>
              <w:t>cymi przepisami.</w:t>
            </w:r>
            <w:r w:rsidR="001159E1" w:rsidRPr="00037043">
              <w:rPr>
                <w:snapToGrid/>
                <w:sz w:val="17"/>
                <w:szCs w:val="17"/>
                <w:lang w:val="pl-PL" w:bidi="sa-IN"/>
              </w:rPr>
              <w:t xml:space="preserve"> </w:t>
            </w:r>
            <w:r w:rsidR="00D2620B" w:rsidRPr="00037043">
              <w:rPr>
                <w:sz w:val="17"/>
                <w:szCs w:val="17"/>
                <w:lang w:val="pl-PL"/>
              </w:rPr>
              <w:t xml:space="preserve">Opróżnione opakowania jednorazowego użytku przekazać do upoważnionego odbiorcy odpadów. </w:t>
            </w:r>
            <w:r w:rsidRPr="00037043">
              <w:rPr>
                <w:snapToGrid/>
                <w:sz w:val="17"/>
                <w:szCs w:val="17"/>
                <w:lang w:val="pl-PL" w:bidi="sa-IN"/>
              </w:rPr>
              <w:t>Należy je przechowywa</w:t>
            </w:r>
            <w:r w:rsidRPr="00037043">
              <w:rPr>
                <w:rFonts w:eastAsia="TimesNewRoman"/>
                <w:snapToGrid/>
                <w:sz w:val="17"/>
                <w:szCs w:val="17"/>
                <w:lang w:val="pl-PL" w:bidi="sa-IN"/>
              </w:rPr>
              <w:t xml:space="preserve">ć </w:t>
            </w:r>
            <w:r w:rsidRPr="00037043">
              <w:rPr>
                <w:snapToGrid/>
                <w:sz w:val="17"/>
                <w:szCs w:val="17"/>
                <w:lang w:val="pl-PL" w:bidi="sa-IN"/>
              </w:rPr>
              <w:t>z dala od żywno</w:t>
            </w:r>
            <w:r w:rsidRPr="00037043">
              <w:rPr>
                <w:rFonts w:eastAsia="TimesNewRoman"/>
                <w:snapToGrid/>
                <w:sz w:val="17"/>
                <w:szCs w:val="17"/>
                <w:lang w:val="pl-PL" w:bidi="sa-IN"/>
              </w:rPr>
              <w:t>ś</w:t>
            </w:r>
            <w:r w:rsidRPr="00037043">
              <w:rPr>
                <w:snapToGrid/>
                <w:sz w:val="17"/>
                <w:szCs w:val="17"/>
                <w:lang w:val="pl-PL" w:bidi="sa-IN"/>
              </w:rPr>
              <w:t>ci i napojów. Każdorazowo po zako</w:t>
            </w:r>
            <w:r w:rsidRPr="00037043">
              <w:rPr>
                <w:rFonts w:eastAsia="TimesNewRoman"/>
                <w:snapToGrid/>
                <w:sz w:val="17"/>
                <w:szCs w:val="17"/>
                <w:lang w:val="pl-PL" w:bidi="sa-IN"/>
              </w:rPr>
              <w:t>ń</w:t>
            </w:r>
            <w:r w:rsidRPr="00037043">
              <w:rPr>
                <w:snapToGrid/>
                <w:sz w:val="17"/>
                <w:szCs w:val="17"/>
                <w:lang w:val="pl-PL" w:bidi="sa-IN"/>
              </w:rPr>
              <w:t>czonej pracy z odpadami my</w:t>
            </w:r>
            <w:r w:rsidRPr="00037043">
              <w:rPr>
                <w:rFonts w:eastAsia="TimesNewRoman"/>
                <w:snapToGrid/>
                <w:sz w:val="17"/>
                <w:szCs w:val="17"/>
                <w:lang w:val="pl-PL" w:bidi="sa-IN"/>
              </w:rPr>
              <w:t xml:space="preserve">ć </w:t>
            </w:r>
            <w:r w:rsidRPr="00037043">
              <w:rPr>
                <w:snapToGrid/>
                <w:sz w:val="17"/>
                <w:szCs w:val="17"/>
                <w:lang w:val="pl-PL" w:bidi="sa-IN"/>
              </w:rPr>
              <w:t>r</w:t>
            </w:r>
            <w:r w:rsidRPr="00037043">
              <w:rPr>
                <w:rFonts w:eastAsia="TimesNewRoman"/>
                <w:snapToGrid/>
                <w:sz w:val="17"/>
                <w:szCs w:val="17"/>
                <w:lang w:val="pl-PL" w:bidi="sa-IN"/>
              </w:rPr>
              <w:t>ę</w:t>
            </w:r>
            <w:r w:rsidRPr="00037043">
              <w:rPr>
                <w:snapToGrid/>
                <w:sz w:val="17"/>
                <w:szCs w:val="17"/>
                <w:lang w:val="pl-PL" w:bidi="sa-IN"/>
              </w:rPr>
              <w:t>ce.</w:t>
            </w:r>
            <w:r w:rsidR="00D2620B" w:rsidRPr="00037043">
              <w:rPr>
                <w:sz w:val="17"/>
                <w:szCs w:val="17"/>
                <w:lang w:val="pl-PL"/>
              </w:rPr>
              <w:t xml:space="preserve"> </w:t>
            </w:r>
          </w:p>
          <w:p w:rsidR="00160594" w:rsidRPr="00037043" w:rsidRDefault="00D2620B" w:rsidP="00037043">
            <w:pPr>
              <w:pStyle w:val="Nagwek"/>
              <w:spacing w:after="40"/>
              <w:ind w:left="142"/>
              <w:jc w:val="both"/>
              <w:rPr>
                <w:sz w:val="17"/>
                <w:szCs w:val="17"/>
                <w:lang w:val="pl-PL"/>
              </w:rPr>
            </w:pPr>
            <w:r w:rsidRPr="00037043">
              <w:rPr>
                <w:sz w:val="17"/>
                <w:szCs w:val="17"/>
                <w:lang w:val="pl-PL"/>
              </w:rPr>
              <w:t xml:space="preserve">Odzysk, recykling lub likwidację odpadów opakowaniowych powstających w obszarze działalności zawodowej przeprowadzać zgodnie z obowiązującymi przepisami </w:t>
            </w:r>
          </w:p>
          <w:p w:rsidR="001D317A" w:rsidRPr="000A09B6" w:rsidRDefault="001D317A" w:rsidP="000A09B6">
            <w:pPr>
              <w:pStyle w:val="Tekstpodstawowy31"/>
              <w:spacing w:after="40"/>
              <w:ind w:left="142"/>
              <w:jc w:val="both"/>
              <w:rPr>
                <w:rFonts w:ascii="Arial" w:hAnsi="Arial" w:cs="Arial"/>
                <w:b/>
                <w:i w:val="0"/>
                <w:sz w:val="17"/>
                <w:szCs w:val="17"/>
              </w:rPr>
            </w:pPr>
            <w:r w:rsidRPr="000A09B6">
              <w:rPr>
                <w:rFonts w:ascii="Arial" w:hAnsi="Arial" w:cs="Arial"/>
                <w:b/>
                <w:i w:val="0"/>
                <w:sz w:val="17"/>
                <w:szCs w:val="17"/>
                <w:lang w:bidi="sa-IN"/>
              </w:rPr>
              <w:t>Odniesienia do przepisów wspólnotowych / krajowych:</w:t>
            </w:r>
            <w:r w:rsidRPr="000A09B6">
              <w:rPr>
                <w:rFonts w:ascii="Arial" w:hAnsi="Arial" w:cs="Arial"/>
                <w:b/>
                <w:i w:val="0"/>
                <w:sz w:val="17"/>
                <w:szCs w:val="17"/>
              </w:rPr>
              <w:t xml:space="preserve"> </w:t>
            </w:r>
          </w:p>
          <w:p w:rsidR="001D317A" w:rsidRPr="000A09B6" w:rsidRDefault="001D317A" w:rsidP="000A09B6">
            <w:pPr>
              <w:pStyle w:val="Tekstpodstawowy31"/>
              <w:spacing w:after="40"/>
              <w:ind w:left="142"/>
              <w:jc w:val="both"/>
              <w:rPr>
                <w:rFonts w:ascii="Arial" w:hAnsi="Arial" w:cs="Arial"/>
                <w:b/>
                <w:sz w:val="17"/>
                <w:szCs w:val="17"/>
              </w:rPr>
            </w:pPr>
            <w:r w:rsidRPr="000A09B6">
              <w:rPr>
                <w:rFonts w:ascii="Arial" w:hAnsi="Arial" w:cs="Arial"/>
                <w:b/>
                <w:i w:val="0"/>
                <w:sz w:val="17"/>
                <w:szCs w:val="17"/>
              </w:rPr>
              <w:t>Klasyfikacja odpadów zgodna z Europejskim Katalogiem Odpadów (EWC):</w:t>
            </w:r>
          </w:p>
          <w:p w:rsidR="00D2620B" w:rsidRPr="000A09B6" w:rsidRDefault="000E7CB5" w:rsidP="000A09B6">
            <w:pPr>
              <w:tabs>
                <w:tab w:val="left" w:pos="255"/>
              </w:tabs>
              <w:snapToGrid w:val="0"/>
              <w:spacing w:after="40"/>
              <w:ind w:left="142"/>
              <w:jc w:val="both"/>
              <w:rPr>
                <w:rFonts w:cs="Arial"/>
                <w:iCs/>
                <w:sz w:val="17"/>
                <w:szCs w:val="17"/>
                <w:lang w:val="pl-PL"/>
              </w:rPr>
            </w:pPr>
            <w:r w:rsidRPr="000A09B6">
              <w:rPr>
                <w:rFonts w:cs="Arial"/>
                <w:iCs/>
                <w:sz w:val="17"/>
                <w:szCs w:val="17"/>
                <w:lang w:val="pl-PL"/>
              </w:rPr>
              <w:t xml:space="preserve">Odpady klasyfikuje się według źródła ich powstawania, stąd kod odpadów może zmieniać się w zależności od sposobu i miejsca powstania odpadu. </w:t>
            </w:r>
          </w:p>
          <w:p w:rsidR="005F30F8" w:rsidRPr="00F75DFB" w:rsidRDefault="00062612" w:rsidP="00F75DFB">
            <w:pPr>
              <w:tabs>
                <w:tab w:val="left" w:pos="-720"/>
              </w:tabs>
              <w:suppressAutoHyphens/>
              <w:spacing w:after="40"/>
              <w:ind w:left="176"/>
              <w:jc w:val="both"/>
              <w:rPr>
                <w:rFonts w:cs="Arial"/>
                <w:iCs/>
                <w:sz w:val="17"/>
                <w:szCs w:val="17"/>
                <w:lang w:val="pl-PL"/>
              </w:rPr>
            </w:pPr>
            <w:r w:rsidRPr="000A09B6">
              <w:rPr>
                <w:rFonts w:cs="Arial"/>
                <w:iCs/>
                <w:sz w:val="17"/>
                <w:szCs w:val="17"/>
                <w:lang w:val="pl-PL"/>
              </w:rPr>
              <w:t>-</w:t>
            </w:r>
            <w:r w:rsidR="00AD6105" w:rsidRPr="000A09B6">
              <w:rPr>
                <w:rFonts w:cs="Arial"/>
                <w:sz w:val="17"/>
                <w:szCs w:val="17"/>
                <w:lang w:val="pl-PL"/>
              </w:rPr>
              <w:t xml:space="preserve"> Pod kodem 08 04 znajdują się odpady z produkcji, przygotowania, obrotu i </w:t>
            </w:r>
            <w:r w:rsidR="00114647">
              <w:rPr>
                <w:rFonts w:cs="Arial"/>
                <w:sz w:val="17"/>
                <w:szCs w:val="17"/>
                <w:lang w:val="pl-PL"/>
              </w:rPr>
              <w:t xml:space="preserve">stosowania klejów oraz szczeliw w tym: </w:t>
            </w:r>
            <w:r w:rsidR="00114647" w:rsidRPr="00F75DFB">
              <w:rPr>
                <w:rFonts w:cs="Arial"/>
                <w:sz w:val="17"/>
                <w:szCs w:val="17"/>
                <w:lang w:val="pl-PL"/>
              </w:rPr>
              <w:t>08 04 09</w:t>
            </w:r>
            <w:r w:rsidR="00F75DFB">
              <w:rPr>
                <w:rFonts w:cs="Arial"/>
                <w:sz w:val="17"/>
                <w:szCs w:val="17"/>
                <w:lang w:val="pl-PL"/>
              </w:rPr>
              <w:t xml:space="preserve"> </w:t>
            </w:r>
            <w:r w:rsidR="00F75DFB" w:rsidRPr="00220B2A">
              <w:rPr>
                <w:rFonts w:cs="Arial"/>
                <w:noProof/>
                <w:sz w:val="17"/>
                <w:szCs w:val="17"/>
                <w:lang w:val="pl-PL"/>
              </w:rPr>
              <w:t>- odpadowe kleje i szczeliwa zawierające rozpuszczalniki organiczne 08 04 09* (</w:t>
            </w:r>
            <w:r w:rsidR="00F75DFB" w:rsidRPr="00220B2A">
              <w:rPr>
                <w:rFonts w:cs="Arial"/>
                <w:iCs/>
                <w:sz w:val="17"/>
                <w:szCs w:val="17"/>
                <w:lang w:val="pl-PL"/>
              </w:rPr>
              <w:t>odpad znajduje się na liście odpadów niebezpiecznych)</w:t>
            </w:r>
          </w:p>
        </w:tc>
      </w:tr>
    </w:tbl>
    <w:p w:rsidR="00037043" w:rsidRPr="00F75DFB" w:rsidRDefault="00037043">
      <w:pPr>
        <w:rPr>
          <w:sz w:val="24"/>
          <w:szCs w:val="24"/>
          <w:lang w:val="pl-PL"/>
        </w:rPr>
      </w:pPr>
    </w:p>
    <w:tbl>
      <w:tblPr>
        <w:tblW w:w="9915" w:type="dxa"/>
        <w:tblInd w:w="8" w:type="dxa"/>
        <w:tblLayout w:type="fixed"/>
        <w:tblCellMar>
          <w:left w:w="0" w:type="dxa"/>
          <w:right w:w="0" w:type="dxa"/>
        </w:tblCellMar>
        <w:tblLook w:val="0000"/>
      </w:tblPr>
      <w:tblGrid>
        <w:gridCol w:w="276"/>
        <w:gridCol w:w="438"/>
        <w:gridCol w:w="9186"/>
        <w:gridCol w:w="15"/>
      </w:tblGrid>
      <w:tr w:rsidR="00C550A0" w:rsidRPr="00432D18" w:rsidTr="00934A37">
        <w:trPr>
          <w:gridAfter w:val="1"/>
          <w:wAfter w:w="15" w:type="dxa"/>
          <w:tblHeader/>
        </w:trPr>
        <w:tc>
          <w:tcPr>
            <w:tcW w:w="714" w:type="dxa"/>
            <w:gridSpan w:val="2"/>
          </w:tcPr>
          <w:p w:rsidR="00C550A0" w:rsidRPr="00E42325" w:rsidRDefault="00C550A0" w:rsidP="00D145BF">
            <w:pPr>
              <w:pStyle w:val="CWHead"/>
              <w:keepNext/>
              <w:keepLines/>
              <w:rPr>
                <w:rFonts w:ascii="Arial" w:hAnsi="Arial"/>
                <w:b/>
                <w:bCs/>
                <w:sz w:val="22"/>
                <w:szCs w:val="22"/>
                <w:lang w:val="pl-PL"/>
              </w:rPr>
            </w:pPr>
          </w:p>
        </w:tc>
        <w:tc>
          <w:tcPr>
            <w:tcW w:w="9186" w:type="dxa"/>
          </w:tcPr>
          <w:p w:rsidR="00C550A0" w:rsidRPr="00E42325" w:rsidRDefault="00E42325">
            <w:pPr>
              <w:pStyle w:val="CWHead"/>
              <w:keepNext/>
              <w:keepLines/>
              <w:rPr>
                <w:rFonts w:ascii="Arial" w:hAnsi="Arial"/>
                <w:b/>
                <w:bCs/>
                <w:sz w:val="22"/>
                <w:szCs w:val="22"/>
                <w:lang w:val="pl-PL"/>
              </w:rPr>
            </w:pPr>
            <w:r w:rsidRPr="00CF7407">
              <w:rPr>
                <w:rFonts w:ascii="Arial" w:hAnsi="Arial" w:cs="EUAlbertina"/>
                <w:b/>
                <w:bCs/>
                <w:color w:val="000000"/>
                <w:sz w:val="22"/>
                <w:szCs w:val="22"/>
                <w:lang w:val="pl-PL"/>
              </w:rPr>
              <w:t>SEKCJA 14: Informacje dotyczące transportu</w:t>
            </w:r>
          </w:p>
        </w:tc>
      </w:tr>
      <w:tr w:rsidR="00A30445" w:rsidRPr="00A47588" w:rsidTr="00934A37">
        <w:tblPrEx>
          <w:tblCellMar>
            <w:left w:w="108" w:type="dxa"/>
            <w:right w:w="108" w:type="dxa"/>
          </w:tblCellMar>
        </w:tblPrEx>
        <w:tc>
          <w:tcPr>
            <w:tcW w:w="276" w:type="dxa"/>
          </w:tcPr>
          <w:p w:rsidR="00A30445" w:rsidRPr="00432D18" w:rsidRDefault="00A30445">
            <w:pPr>
              <w:keepLines/>
              <w:rPr>
                <w:sz w:val="24"/>
                <w:lang w:val="pl-PL"/>
              </w:rPr>
            </w:pPr>
          </w:p>
        </w:tc>
        <w:tc>
          <w:tcPr>
            <w:tcW w:w="9639" w:type="dxa"/>
            <w:gridSpan w:val="3"/>
          </w:tcPr>
          <w:p w:rsidR="00B023BC" w:rsidRDefault="0078138B" w:rsidP="0041041D">
            <w:pPr>
              <w:widowControl/>
              <w:autoSpaceDE w:val="0"/>
              <w:autoSpaceDN w:val="0"/>
              <w:adjustRightInd w:val="0"/>
              <w:spacing w:after="60"/>
              <w:jc w:val="both"/>
              <w:rPr>
                <w:rFonts w:cs="EUAlbertina"/>
                <w:bCs/>
                <w:color w:val="000000"/>
                <w:sz w:val="17"/>
                <w:szCs w:val="17"/>
                <w:lang w:val="pl-PL"/>
              </w:rPr>
            </w:pPr>
            <w:r w:rsidRPr="00C25C8A">
              <w:rPr>
                <w:rFonts w:cs="EUAlbertina"/>
                <w:bCs/>
                <w:color w:val="000000"/>
                <w:sz w:val="17"/>
                <w:szCs w:val="17"/>
                <w:lang w:val="pl-PL"/>
              </w:rPr>
              <w:t xml:space="preserve">Przewozić zgodnie z certyfikatem przewozowym. </w:t>
            </w:r>
          </w:p>
          <w:p w:rsidR="0078138B" w:rsidRDefault="0078138B" w:rsidP="0041041D">
            <w:pPr>
              <w:widowControl/>
              <w:autoSpaceDE w:val="0"/>
              <w:autoSpaceDN w:val="0"/>
              <w:adjustRightInd w:val="0"/>
              <w:spacing w:after="60"/>
              <w:jc w:val="both"/>
              <w:rPr>
                <w:rFonts w:cs="EUAlbertina"/>
                <w:bCs/>
                <w:color w:val="000000"/>
                <w:sz w:val="17"/>
                <w:szCs w:val="17"/>
                <w:lang w:val="pl-PL"/>
              </w:rPr>
            </w:pPr>
            <w:r w:rsidRPr="00C25C8A">
              <w:rPr>
                <w:rFonts w:cs="EUAlbertina"/>
                <w:bCs/>
                <w:color w:val="000000"/>
                <w:sz w:val="17"/>
                <w:szCs w:val="17"/>
                <w:lang w:val="pl-PL"/>
              </w:rPr>
              <w:t>Produkt</w:t>
            </w:r>
            <w:r w:rsidR="00B3750B">
              <w:rPr>
                <w:rFonts w:cs="EUAlbertina"/>
                <w:bCs/>
                <w:color w:val="000000"/>
                <w:sz w:val="17"/>
                <w:szCs w:val="17"/>
                <w:lang w:val="pl-PL"/>
              </w:rPr>
              <w:t xml:space="preserve"> nie jest towarem niebezpiecznym</w:t>
            </w:r>
            <w:r w:rsidR="004230FE">
              <w:rPr>
                <w:rFonts w:cs="EUAlbertina"/>
                <w:bCs/>
                <w:color w:val="000000"/>
                <w:sz w:val="17"/>
                <w:szCs w:val="17"/>
                <w:lang w:val="pl-PL"/>
              </w:rPr>
              <w:t xml:space="preserve"> w świetle przepisów ADR.</w:t>
            </w:r>
          </w:p>
          <w:p w:rsidR="00B023BC" w:rsidRPr="0041041D" w:rsidRDefault="00B023BC" w:rsidP="0041041D">
            <w:pPr>
              <w:widowControl/>
              <w:autoSpaceDE w:val="0"/>
              <w:autoSpaceDN w:val="0"/>
              <w:adjustRightInd w:val="0"/>
              <w:spacing w:after="60"/>
              <w:jc w:val="both"/>
              <w:rPr>
                <w:rFonts w:cs="EUAlbertina"/>
                <w:bCs/>
                <w:color w:val="000000"/>
                <w:sz w:val="17"/>
                <w:szCs w:val="17"/>
                <w:lang w:val="pl-PL"/>
              </w:rPr>
            </w:pPr>
            <w:r w:rsidRPr="0041041D">
              <w:rPr>
                <w:rFonts w:cs="EUAlbertina"/>
                <w:bCs/>
                <w:color w:val="000000"/>
                <w:sz w:val="17"/>
                <w:szCs w:val="17"/>
                <w:lang w:val="pl-PL"/>
              </w:rPr>
              <w:t>Podlega przepisom lotniczym.</w:t>
            </w:r>
          </w:p>
          <w:p w:rsidR="00C25C8A" w:rsidRDefault="00E42325" w:rsidP="0041041D">
            <w:pPr>
              <w:tabs>
                <w:tab w:val="left" w:pos="-720"/>
              </w:tabs>
              <w:suppressAutoHyphens/>
              <w:spacing w:after="60"/>
              <w:jc w:val="both"/>
              <w:rPr>
                <w:rFonts w:cs="Arial"/>
                <w:bCs/>
                <w:color w:val="000000"/>
                <w:sz w:val="17"/>
                <w:szCs w:val="17"/>
                <w:lang w:val="pl-PL"/>
              </w:rPr>
            </w:pPr>
            <w:r w:rsidRPr="00114647">
              <w:rPr>
                <w:rFonts w:cs="Arial"/>
                <w:b/>
                <w:bCs/>
                <w:color w:val="000000"/>
                <w:sz w:val="17"/>
                <w:szCs w:val="17"/>
                <w:lang w:val="pl-PL"/>
              </w:rPr>
              <w:t>14.1. Numer UN (numer ONZ)</w:t>
            </w:r>
            <w:r w:rsidR="008D7C20" w:rsidRPr="00114647">
              <w:rPr>
                <w:rFonts w:cs="Arial"/>
                <w:b/>
                <w:bCs/>
                <w:color w:val="000000"/>
                <w:sz w:val="17"/>
                <w:szCs w:val="17"/>
                <w:lang w:val="pl-PL"/>
              </w:rPr>
              <w:t xml:space="preserve">: </w:t>
            </w:r>
            <w:r w:rsidR="004230FE" w:rsidRPr="00114647">
              <w:rPr>
                <w:rFonts w:cs="Arial"/>
                <w:bCs/>
                <w:color w:val="000000"/>
                <w:sz w:val="17"/>
                <w:szCs w:val="17"/>
                <w:lang w:val="pl-PL"/>
              </w:rPr>
              <w:t>UN3334</w:t>
            </w:r>
          </w:p>
          <w:p w:rsidR="00E42325" w:rsidRPr="004230FE" w:rsidRDefault="00E42325" w:rsidP="0041041D">
            <w:pPr>
              <w:tabs>
                <w:tab w:val="left" w:pos="-720"/>
              </w:tabs>
              <w:suppressAutoHyphens/>
              <w:spacing w:after="60"/>
              <w:jc w:val="both"/>
              <w:rPr>
                <w:rFonts w:cs="Arial"/>
                <w:bCs/>
                <w:color w:val="000000"/>
                <w:sz w:val="17"/>
                <w:szCs w:val="17"/>
                <w:lang w:val="pl-PL"/>
              </w:rPr>
            </w:pPr>
            <w:r w:rsidRPr="0016126A">
              <w:rPr>
                <w:rFonts w:cs="Arial"/>
                <w:b/>
                <w:bCs/>
                <w:color w:val="000000"/>
                <w:sz w:val="17"/>
                <w:szCs w:val="17"/>
                <w:lang w:val="pl-PL"/>
              </w:rPr>
              <w:t>14.2. Prawidłowa nazwa przewozowa UN</w:t>
            </w:r>
            <w:r w:rsidR="008D7C20" w:rsidRPr="0016126A">
              <w:rPr>
                <w:rFonts w:cs="Arial"/>
                <w:b/>
                <w:bCs/>
                <w:color w:val="000000"/>
                <w:sz w:val="17"/>
                <w:szCs w:val="17"/>
                <w:lang w:val="pl-PL"/>
              </w:rPr>
              <w:t xml:space="preserve">: </w:t>
            </w:r>
            <w:r w:rsidR="004230FE" w:rsidRPr="004230FE">
              <w:rPr>
                <w:rFonts w:cs="Arial"/>
                <w:bCs/>
                <w:color w:val="000000"/>
                <w:sz w:val="17"/>
                <w:szCs w:val="17"/>
                <w:lang w:val="pl-PL"/>
              </w:rPr>
              <w:t>MATERIAŁ CIEKŁY, PODLEGAJĄCY PRZEPISOM LOTNICZYM, I.N.O.</w:t>
            </w:r>
          </w:p>
          <w:p w:rsidR="00B605BD" w:rsidRPr="0016126A" w:rsidRDefault="00E42325" w:rsidP="0041041D">
            <w:pPr>
              <w:pStyle w:val="Dokumentu1"/>
              <w:keepNext w:val="0"/>
              <w:keepLines w:val="0"/>
              <w:spacing w:after="60"/>
              <w:rPr>
                <w:rFonts w:ascii="Arial" w:hAnsi="Arial" w:cs="Arial"/>
                <w:b/>
                <w:bCs/>
                <w:spacing w:val="-3"/>
                <w:sz w:val="17"/>
                <w:szCs w:val="17"/>
                <w:lang w:val="pl-PL"/>
              </w:rPr>
            </w:pPr>
            <w:r w:rsidRPr="0016126A">
              <w:rPr>
                <w:rFonts w:ascii="Arial" w:hAnsi="Arial" w:cs="Arial"/>
                <w:b/>
                <w:bCs/>
                <w:color w:val="000000"/>
                <w:sz w:val="17"/>
                <w:szCs w:val="17"/>
                <w:lang w:val="pl-PL"/>
              </w:rPr>
              <w:t>14.3. Klasa(-y) zagrożenia w transporcie</w:t>
            </w:r>
            <w:r w:rsidR="008D7C20" w:rsidRPr="0016126A">
              <w:rPr>
                <w:rFonts w:ascii="Arial" w:hAnsi="Arial" w:cs="Arial"/>
                <w:b/>
                <w:bCs/>
                <w:color w:val="000000"/>
                <w:sz w:val="17"/>
                <w:szCs w:val="17"/>
                <w:lang w:val="pl-PL"/>
              </w:rPr>
              <w:t xml:space="preserve">: </w:t>
            </w:r>
            <w:r w:rsidR="00114647">
              <w:rPr>
                <w:rFonts w:ascii="Arial" w:hAnsi="Arial" w:cs="Arial"/>
                <w:b/>
                <w:bCs/>
                <w:color w:val="000000"/>
                <w:sz w:val="17"/>
                <w:szCs w:val="17"/>
                <w:lang w:val="pl-PL"/>
              </w:rPr>
              <w:t>9</w:t>
            </w:r>
          </w:p>
        </w:tc>
      </w:tr>
      <w:tr w:rsidR="00A30445" w:rsidRPr="00432D18" w:rsidTr="00934A37">
        <w:tblPrEx>
          <w:tblCellMar>
            <w:left w:w="108" w:type="dxa"/>
            <w:right w:w="108" w:type="dxa"/>
          </w:tblCellMar>
        </w:tblPrEx>
        <w:tc>
          <w:tcPr>
            <w:tcW w:w="276" w:type="dxa"/>
          </w:tcPr>
          <w:p w:rsidR="00A30445" w:rsidRPr="00432D18" w:rsidRDefault="00A30445">
            <w:pPr>
              <w:keepLines/>
              <w:rPr>
                <w:sz w:val="24"/>
                <w:lang w:val="pl-PL"/>
              </w:rPr>
            </w:pPr>
          </w:p>
        </w:tc>
        <w:tc>
          <w:tcPr>
            <w:tcW w:w="9639" w:type="dxa"/>
            <w:gridSpan w:val="3"/>
          </w:tcPr>
          <w:p w:rsidR="00C25C8A" w:rsidRPr="00305F20" w:rsidRDefault="00E42325" w:rsidP="0041041D">
            <w:pPr>
              <w:pStyle w:val="Dokumentu1"/>
              <w:keepNext w:val="0"/>
              <w:keepLines w:val="0"/>
              <w:spacing w:after="60"/>
              <w:rPr>
                <w:rFonts w:ascii="Arial" w:hAnsi="Arial" w:cs="Arial"/>
                <w:b/>
                <w:bCs/>
                <w:color w:val="000000"/>
                <w:sz w:val="17"/>
                <w:szCs w:val="17"/>
              </w:rPr>
            </w:pPr>
            <w:r w:rsidRPr="0016126A">
              <w:rPr>
                <w:rFonts w:ascii="Arial" w:hAnsi="Arial" w:cs="Arial"/>
                <w:b/>
                <w:bCs/>
                <w:color w:val="000000"/>
                <w:sz w:val="17"/>
                <w:szCs w:val="17"/>
              </w:rPr>
              <w:t>14.4. Grupa pakowania</w:t>
            </w:r>
            <w:r w:rsidR="008D7C20" w:rsidRPr="0016126A">
              <w:rPr>
                <w:rFonts w:ascii="Arial" w:hAnsi="Arial" w:cs="Arial"/>
                <w:b/>
                <w:bCs/>
                <w:color w:val="000000"/>
                <w:sz w:val="17"/>
                <w:szCs w:val="17"/>
              </w:rPr>
              <w:t xml:space="preserve">: </w:t>
            </w:r>
            <w:r w:rsidR="00114647">
              <w:rPr>
                <w:rFonts w:ascii="Arial" w:hAnsi="Arial" w:cs="Arial"/>
                <w:b/>
                <w:bCs/>
                <w:color w:val="000000"/>
                <w:sz w:val="17"/>
                <w:szCs w:val="17"/>
              </w:rPr>
              <w:t>III</w:t>
            </w:r>
          </w:p>
        </w:tc>
      </w:tr>
      <w:tr w:rsidR="00A30445" w:rsidRPr="00A47588" w:rsidTr="00934A37">
        <w:tblPrEx>
          <w:tblCellMar>
            <w:left w:w="108" w:type="dxa"/>
            <w:right w:w="108" w:type="dxa"/>
          </w:tblCellMar>
        </w:tblPrEx>
        <w:tc>
          <w:tcPr>
            <w:tcW w:w="276" w:type="dxa"/>
          </w:tcPr>
          <w:p w:rsidR="00A30445" w:rsidRPr="00432D18" w:rsidRDefault="00A30445">
            <w:pPr>
              <w:keepLines/>
              <w:rPr>
                <w:sz w:val="24"/>
                <w:lang w:val="pl-PL"/>
              </w:rPr>
            </w:pPr>
          </w:p>
        </w:tc>
        <w:tc>
          <w:tcPr>
            <w:tcW w:w="9639" w:type="dxa"/>
            <w:gridSpan w:val="3"/>
          </w:tcPr>
          <w:p w:rsidR="00114647" w:rsidRDefault="00E42325" w:rsidP="0041041D">
            <w:pPr>
              <w:pStyle w:val="Nagwek"/>
              <w:tabs>
                <w:tab w:val="clear" w:pos="4320"/>
                <w:tab w:val="clear" w:pos="8640"/>
              </w:tabs>
              <w:spacing w:after="60"/>
              <w:rPr>
                <w:rFonts w:cs="Arial"/>
                <w:bCs/>
                <w:color w:val="000000"/>
                <w:sz w:val="17"/>
                <w:szCs w:val="17"/>
                <w:lang w:val="pl-PL"/>
              </w:rPr>
            </w:pPr>
            <w:r w:rsidRPr="006C393D">
              <w:rPr>
                <w:rFonts w:cs="Arial"/>
                <w:b/>
                <w:bCs/>
                <w:color w:val="000000"/>
                <w:sz w:val="17"/>
                <w:szCs w:val="17"/>
                <w:lang w:val="pl-PL"/>
              </w:rPr>
              <w:t>14.5. Zagrożenia dla środowiska</w:t>
            </w:r>
            <w:r w:rsidR="008D7C20" w:rsidRPr="006C393D">
              <w:rPr>
                <w:rFonts w:cs="Arial"/>
                <w:b/>
                <w:bCs/>
                <w:color w:val="000000"/>
                <w:sz w:val="17"/>
                <w:szCs w:val="17"/>
                <w:lang w:val="pl-PL"/>
              </w:rPr>
              <w:t xml:space="preserve">: </w:t>
            </w:r>
            <w:r w:rsidR="00114647">
              <w:rPr>
                <w:rFonts w:cs="Arial"/>
                <w:bCs/>
                <w:color w:val="000000"/>
                <w:sz w:val="17"/>
                <w:szCs w:val="17"/>
                <w:lang w:val="pl-PL"/>
              </w:rPr>
              <w:t>brak</w:t>
            </w:r>
          </w:p>
          <w:p w:rsidR="0054560D" w:rsidRDefault="00114647" w:rsidP="0041041D">
            <w:pPr>
              <w:spacing w:after="60"/>
              <w:rPr>
                <w:rFonts w:cs="Arial"/>
                <w:bCs/>
                <w:color w:val="000000"/>
                <w:sz w:val="17"/>
                <w:szCs w:val="17"/>
                <w:lang w:val="pl-PL"/>
              </w:rPr>
            </w:pPr>
            <w:r w:rsidRPr="00500571">
              <w:rPr>
                <w:rFonts w:cs="Arial"/>
                <w:bCs/>
                <w:iCs/>
                <w:snapToGrid/>
                <w:sz w:val="17"/>
                <w:szCs w:val="17"/>
                <w:lang w:val="pl-PL"/>
              </w:rPr>
              <w:t xml:space="preserve">Zanieczyszczenia morskie: </w:t>
            </w:r>
            <w:r>
              <w:rPr>
                <w:rFonts w:cs="Arial"/>
                <w:bCs/>
                <w:iCs/>
                <w:snapToGrid/>
                <w:sz w:val="17"/>
                <w:szCs w:val="17"/>
                <w:lang w:val="pl-PL"/>
              </w:rPr>
              <w:t>Nie</w:t>
            </w:r>
          </w:p>
          <w:p w:rsidR="00E42325" w:rsidRPr="0016126A" w:rsidRDefault="00E42325" w:rsidP="0041041D">
            <w:pPr>
              <w:spacing w:after="60"/>
              <w:rPr>
                <w:rFonts w:cs="Arial"/>
                <w:b/>
                <w:bCs/>
                <w:color w:val="000000"/>
                <w:sz w:val="17"/>
                <w:szCs w:val="17"/>
                <w:lang w:val="pl-PL"/>
              </w:rPr>
            </w:pPr>
            <w:r w:rsidRPr="0016126A">
              <w:rPr>
                <w:rFonts w:cs="Arial"/>
                <w:b/>
                <w:bCs/>
                <w:color w:val="000000"/>
                <w:sz w:val="17"/>
                <w:szCs w:val="17"/>
                <w:lang w:val="pl-PL"/>
              </w:rPr>
              <w:t>14.6. Szczególne środki ostrożności dla użytkowników</w:t>
            </w:r>
            <w:r w:rsidR="008D7C20" w:rsidRPr="0016126A">
              <w:rPr>
                <w:rFonts w:cs="Arial"/>
                <w:b/>
                <w:bCs/>
                <w:color w:val="000000"/>
                <w:sz w:val="17"/>
                <w:szCs w:val="17"/>
                <w:lang w:val="pl-PL"/>
              </w:rPr>
              <w:t xml:space="preserve">: </w:t>
            </w:r>
            <w:r w:rsidR="008D7C20" w:rsidRPr="0016126A">
              <w:rPr>
                <w:rFonts w:cs="Arial"/>
                <w:bCs/>
                <w:color w:val="000000"/>
                <w:sz w:val="17"/>
                <w:szCs w:val="17"/>
                <w:lang w:val="pl-PL"/>
              </w:rPr>
              <w:t>nie dotyczy</w:t>
            </w:r>
          </w:p>
          <w:p w:rsidR="00551D96" w:rsidRPr="0041041D" w:rsidRDefault="00E42325" w:rsidP="0041041D">
            <w:pPr>
              <w:spacing w:after="60"/>
              <w:rPr>
                <w:rFonts w:cs="Arial"/>
                <w:bCs/>
                <w:color w:val="000000"/>
                <w:sz w:val="17"/>
                <w:szCs w:val="17"/>
                <w:lang w:val="pl-PL"/>
              </w:rPr>
            </w:pPr>
            <w:r w:rsidRPr="0016126A">
              <w:rPr>
                <w:rFonts w:cs="Arial"/>
                <w:b/>
                <w:bCs/>
                <w:color w:val="000000"/>
                <w:sz w:val="17"/>
                <w:szCs w:val="17"/>
                <w:lang w:val="pl-PL"/>
              </w:rPr>
              <w:t xml:space="preserve">14.7. Transport luzem zgodnie z załącznikiem II do konwencji </w:t>
            </w:r>
            <w:r w:rsidR="00E26F9B" w:rsidRPr="0016126A">
              <w:rPr>
                <w:rFonts w:cs="Arial"/>
                <w:b/>
                <w:bCs/>
                <w:color w:val="000000"/>
                <w:sz w:val="17"/>
                <w:szCs w:val="17"/>
                <w:lang w:val="pl-PL"/>
              </w:rPr>
              <w:t>MARPOL</w:t>
            </w:r>
            <w:r w:rsidRPr="0016126A">
              <w:rPr>
                <w:rFonts w:cs="Arial"/>
                <w:b/>
                <w:bCs/>
                <w:color w:val="000000"/>
                <w:sz w:val="17"/>
                <w:szCs w:val="17"/>
                <w:lang w:val="pl-PL"/>
              </w:rPr>
              <w:t xml:space="preserve"> 73/78 i kodeksem IBC</w:t>
            </w:r>
            <w:r w:rsidR="008D7C20" w:rsidRPr="0016126A">
              <w:rPr>
                <w:rFonts w:cs="Arial"/>
                <w:b/>
                <w:bCs/>
                <w:color w:val="000000"/>
                <w:sz w:val="17"/>
                <w:szCs w:val="17"/>
                <w:lang w:val="pl-PL"/>
              </w:rPr>
              <w:t xml:space="preserve">: </w:t>
            </w:r>
            <w:r w:rsidR="008D7C20" w:rsidRPr="0016126A">
              <w:rPr>
                <w:rFonts w:cs="Arial"/>
                <w:bCs/>
                <w:color w:val="000000"/>
                <w:sz w:val="17"/>
                <w:szCs w:val="17"/>
                <w:lang w:val="pl-PL"/>
              </w:rPr>
              <w:t>nie dotyczy</w:t>
            </w:r>
          </w:p>
        </w:tc>
      </w:tr>
    </w:tbl>
    <w:p w:rsidR="00F667FD" w:rsidRPr="005B09E0" w:rsidRDefault="00F667FD">
      <w:pPr>
        <w:rPr>
          <w:sz w:val="24"/>
          <w:szCs w:val="24"/>
          <w:lang w:val="pl-PL"/>
        </w:rPr>
      </w:pPr>
    </w:p>
    <w:tbl>
      <w:tblPr>
        <w:tblW w:w="5166" w:type="pct"/>
        <w:tblCellMar>
          <w:left w:w="0" w:type="dxa"/>
          <w:right w:w="0" w:type="dxa"/>
        </w:tblCellMar>
        <w:tblLook w:val="0000"/>
      </w:tblPr>
      <w:tblGrid>
        <w:gridCol w:w="538"/>
        <w:gridCol w:w="151"/>
        <w:gridCol w:w="9235"/>
      </w:tblGrid>
      <w:tr w:rsidR="00040379" w:rsidRPr="00A47588" w:rsidTr="00A47588">
        <w:trPr>
          <w:tblHeader/>
        </w:trPr>
        <w:tc>
          <w:tcPr>
            <w:tcW w:w="347" w:type="pct"/>
            <w:gridSpan w:val="2"/>
          </w:tcPr>
          <w:p w:rsidR="00040379" w:rsidRPr="005F61BE" w:rsidRDefault="00040379" w:rsidP="00A47588">
            <w:pPr>
              <w:pStyle w:val="CWHead"/>
              <w:keepNext/>
              <w:keepLines/>
              <w:rPr>
                <w:rFonts w:ascii="Arial" w:hAnsi="Arial"/>
                <w:b/>
                <w:bCs/>
                <w:sz w:val="22"/>
                <w:szCs w:val="22"/>
                <w:lang w:val="pl-PL"/>
              </w:rPr>
            </w:pPr>
          </w:p>
        </w:tc>
        <w:tc>
          <w:tcPr>
            <w:tcW w:w="4653" w:type="pct"/>
          </w:tcPr>
          <w:p w:rsidR="00040379" w:rsidRPr="008C28A0" w:rsidRDefault="00040379" w:rsidP="00A47588">
            <w:pPr>
              <w:pStyle w:val="CWHead"/>
              <w:keepNext/>
              <w:keepLines/>
              <w:rPr>
                <w:rFonts w:ascii="Arial" w:hAnsi="Arial"/>
                <w:b/>
                <w:bCs/>
                <w:sz w:val="22"/>
                <w:szCs w:val="22"/>
                <w:lang w:val="pl-PL"/>
              </w:rPr>
            </w:pPr>
            <w:r w:rsidRPr="008C28A0">
              <w:rPr>
                <w:rFonts w:ascii="Arial" w:hAnsi="Arial" w:cs="EUAlbertina"/>
                <w:b/>
                <w:bCs/>
                <w:sz w:val="22"/>
                <w:szCs w:val="22"/>
                <w:lang w:val="pl-PL"/>
              </w:rPr>
              <w:t>SEKCJA 15: Informacje dotyczące przepisów prawnych</w:t>
            </w:r>
          </w:p>
        </w:tc>
      </w:tr>
      <w:tr w:rsidR="00040379" w:rsidRPr="00A47588"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6A0062" w:rsidRDefault="00040379" w:rsidP="00A47588">
            <w:pPr>
              <w:keepLines/>
              <w:tabs>
                <w:tab w:val="left" w:pos="488"/>
              </w:tabs>
              <w:spacing w:before="120"/>
              <w:ind w:left="488" w:hanging="488"/>
              <w:jc w:val="both"/>
              <w:rPr>
                <w:rStyle w:val="apple-style-span"/>
                <w:rFonts w:cs="Arial"/>
                <w:b/>
                <w:bCs/>
                <w:sz w:val="16"/>
                <w:szCs w:val="16"/>
                <w:lang w:val="pl-PL"/>
              </w:rPr>
            </w:pPr>
            <w:r w:rsidRPr="008C28A0">
              <w:rPr>
                <w:rFonts w:cs="Arial"/>
                <w:b/>
                <w:bCs/>
                <w:sz w:val="16"/>
                <w:szCs w:val="16"/>
                <w:lang w:val="pl-PL"/>
              </w:rPr>
              <w:t xml:space="preserve">15.1. Przepisy prawne dotyczące bezpieczeństwa, ochrony zdrowia i środowiska specyficzne dla substancji lub mieszaniny </w:t>
            </w:r>
          </w:p>
        </w:tc>
      </w:tr>
      <w:tr w:rsidR="00040379" w:rsidRPr="007A1913"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7A1913" w:rsidRDefault="00040379" w:rsidP="00A47588">
            <w:pPr>
              <w:keepLines/>
              <w:spacing w:after="40" w:line="240" w:lineRule="exact"/>
              <w:jc w:val="both"/>
              <w:rPr>
                <w:rFonts w:cs="Arial"/>
                <w:bCs/>
                <w:sz w:val="16"/>
                <w:szCs w:val="16"/>
                <w:lang w:val="pl-PL"/>
              </w:rPr>
            </w:pPr>
            <w:r w:rsidRPr="007A1913">
              <w:rPr>
                <w:rStyle w:val="apple-style-span"/>
                <w:rFonts w:cs="Arial"/>
                <w:b/>
                <w:bCs/>
                <w:sz w:val="16"/>
                <w:szCs w:val="16"/>
                <w:lang w:val="pl-PL"/>
              </w:rPr>
              <w:t xml:space="preserve">Substancje zawarte w mieszaninie znajdujące się na liście kandydackiej substancji </w:t>
            </w:r>
            <w:r w:rsidRPr="007A1913">
              <w:rPr>
                <w:rFonts w:cs="Arial"/>
                <w:b/>
                <w:bCs/>
                <w:sz w:val="16"/>
                <w:szCs w:val="16"/>
                <w:lang w:val="pl-PL"/>
              </w:rPr>
              <w:t>stanowiących bardzo duże zagrożenie</w:t>
            </w:r>
            <w:r>
              <w:rPr>
                <w:rFonts w:cs="Arial"/>
                <w:b/>
                <w:bCs/>
                <w:sz w:val="16"/>
                <w:szCs w:val="16"/>
                <w:lang w:val="pl-PL"/>
              </w:rPr>
              <w:t xml:space="preserve"> (SVHC)</w:t>
            </w:r>
            <w:r w:rsidRPr="007A1913">
              <w:rPr>
                <w:rFonts w:cs="Arial"/>
                <w:bCs/>
                <w:sz w:val="16"/>
                <w:szCs w:val="16"/>
                <w:lang w:val="pl-PL"/>
              </w:rPr>
              <w:t>, oczekujących na pozwolenie</w:t>
            </w:r>
            <w:r w:rsidRPr="007A1913">
              <w:rPr>
                <w:rStyle w:val="apple-style-span"/>
                <w:rFonts w:cs="Arial"/>
                <w:bCs/>
                <w:sz w:val="16"/>
                <w:szCs w:val="16"/>
                <w:lang w:val="pl-PL"/>
              </w:rPr>
              <w:t xml:space="preserve"> zgodnie z art. 57 rozp. REACH:</w:t>
            </w:r>
          </w:p>
          <w:p w:rsidR="00040379" w:rsidRPr="007A1913" w:rsidRDefault="00040379" w:rsidP="00A47588">
            <w:pPr>
              <w:keepLines/>
              <w:spacing w:after="40" w:line="240" w:lineRule="exact"/>
              <w:jc w:val="both"/>
              <w:rPr>
                <w:rStyle w:val="apple-style-span"/>
                <w:rFonts w:cs="Arial"/>
                <w:bCs/>
                <w:sz w:val="16"/>
                <w:szCs w:val="16"/>
                <w:lang w:val="pl-PL"/>
              </w:rPr>
            </w:pPr>
            <w:r>
              <w:rPr>
                <w:rStyle w:val="apple-style-span"/>
                <w:rFonts w:cs="Arial"/>
                <w:bCs/>
                <w:sz w:val="16"/>
                <w:szCs w:val="16"/>
                <w:lang w:val="pl-PL"/>
              </w:rPr>
              <w:t>Brak.</w:t>
            </w:r>
          </w:p>
        </w:tc>
      </w:tr>
      <w:tr w:rsidR="00040379" w:rsidRPr="002A1059"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8C28A0" w:rsidRDefault="00040379" w:rsidP="00A47588">
            <w:pPr>
              <w:keepLines/>
              <w:spacing w:before="40"/>
              <w:jc w:val="both"/>
              <w:rPr>
                <w:rFonts w:eastAsia="Univers-PL" w:cs="Arial"/>
                <w:b/>
                <w:sz w:val="16"/>
                <w:szCs w:val="16"/>
                <w:lang w:val="pl-PL"/>
              </w:rPr>
            </w:pPr>
            <w:r w:rsidRPr="008C28A0">
              <w:rPr>
                <w:rFonts w:eastAsia="Univers-PL" w:cs="Arial"/>
                <w:b/>
                <w:sz w:val="16"/>
                <w:szCs w:val="16"/>
                <w:lang w:val="pl-PL"/>
              </w:rPr>
              <w:t xml:space="preserve">Ograniczenia zgodnie z Załącznikiem XVII </w:t>
            </w:r>
            <w:r>
              <w:rPr>
                <w:rFonts w:eastAsia="Univers-PL" w:cs="Arial"/>
                <w:b/>
                <w:sz w:val="16"/>
                <w:szCs w:val="16"/>
                <w:lang w:val="pl-PL"/>
              </w:rPr>
              <w:t xml:space="preserve">do </w:t>
            </w:r>
            <w:r w:rsidRPr="008C28A0">
              <w:rPr>
                <w:rFonts w:eastAsia="Univers-PL" w:cs="Arial"/>
                <w:b/>
                <w:sz w:val="16"/>
                <w:szCs w:val="16"/>
                <w:lang w:val="pl-PL"/>
              </w:rPr>
              <w:t>rozporządzenia REACH:</w:t>
            </w:r>
          </w:p>
          <w:p w:rsidR="00040379" w:rsidRPr="002A1059" w:rsidRDefault="00040379" w:rsidP="00040379">
            <w:pPr>
              <w:keepLines/>
              <w:spacing w:after="40" w:line="240" w:lineRule="exact"/>
              <w:jc w:val="both"/>
              <w:rPr>
                <w:rStyle w:val="apple-style-span"/>
                <w:rFonts w:cs="Arial"/>
                <w:bCs/>
                <w:sz w:val="16"/>
                <w:szCs w:val="16"/>
                <w:lang w:val="pl-PL"/>
              </w:rPr>
            </w:pPr>
            <w:r w:rsidRPr="0041041D">
              <w:rPr>
                <w:rFonts w:cs="Arial"/>
                <w:snapToGrid/>
                <w:color w:val="000000"/>
                <w:sz w:val="16"/>
                <w:szCs w:val="16"/>
                <w:lang w:val="pl-PL"/>
              </w:rPr>
              <w:t>Warunki ograniczenia: 3</w:t>
            </w:r>
          </w:p>
        </w:tc>
      </w:tr>
      <w:tr w:rsidR="00040379" w:rsidRPr="00A47588"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606C67" w:rsidRDefault="00040379" w:rsidP="00A47588">
            <w:pPr>
              <w:keepNext/>
              <w:keepLines/>
              <w:spacing w:before="120"/>
              <w:jc w:val="both"/>
              <w:rPr>
                <w:rStyle w:val="apple-style-span"/>
                <w:rFonts w:cs="Arial"/>
                <w:bCs/>
                <w:sz w:val="16"/>
                <w:szCs w:val="16"/>
                <w:lang w:val="pl-PL"/>
              </w:rPr>
            </w:pPr>
            <w:r w:rsidRPr="00606C67">
              <w:rPr>
                <w:rFonts w:cs="Arial"/>
                <w:b/>
                <w:sz w:val="16"/>
                <w:szCs w:val="16"/>
                <w:lang w:val="pl-PL"/>
              </w:rPr>
              <w:t>Zalecane badania wstępne i okresowe pracowników</w:t>
            </w:r>
            <w:r w:rsidRPr="00606C67">
              <w:rPr>
                <w:rFonts w:cs="Arial"/>
                <w:sz w:val="16"/>
                <w:szCs w:val="16"/>
                <w:lang w:val="pl-PL"/>
              </w:rPr>
              <w:t xml:space="preserve"> narażonych na substancje chemiczne, należy przeprowadzać zgodnie z </w:t>
            </w:r>
            <w:r w:rsidRPr="00606C67">
              <w:rPr>
                <w:rFonts w:cs="Arial"/>
                <w:color w:val="000000"/>
                <w:sz w:val="16"/>
                <w:szCs w:val="16"/>
                <w:shd w:val="clear" w:color="auto" w:fill="FFFFFF"/>
                <w:lang w:val="pl-PL"/>
              </w:rPr>
              <w:t>Obwieszczeniem Ministra Zdrowia z dnia 4 listopada 2016 r. w sprawie ogłoszenia jednolitego tekstu rozporządzenia Ministra Zdrowia i Opieki Społecznej w sprawie przeprowadzania badań lekarskich pracowników, zakresu profilaktycznej opieki zdrowotnej nad pracownikami oraz orzeczeń lekarskich wydawanych do celów przewidzianych w Kodeksie pracy</w:t>
            </w:r>
            <w:r w:rsidRPr="00606C67">
              <w:rPr>
                <w:rFonts w:cs="Arial"/>
                <w:sz w:val="16"/>
                <w:szCs w:val="16"/>
                <w:lang w:val="pl-PL"/>
              </w:rPr>
              <w:t xml:space="preserve"> (</w:t>
            </w:r>
            <w:r w:rsidRPr="00606C67">
              <w:rPr>
                <w:rFonts w:cs="Arial"/>
                <w:bCs/>
                <w:color w:val="000000"/>
                <w:sz w:val="16"/>
                <w:szCs w:val="16"/>
                <w:shd w:val="clear" w:color="auto" w:fill="FFFFFF"/>
                <w:lang w:val="pl-PL"/>
              </w:rPr>
              <w:t>Dz.U. 2016 poz. 2067)</w:t>
            </w:r>
            <w:r>
              <w:rPr>
                <w:rFonts w:cs="Arial"/>
                <w:bCs/>
                <w:color w:val="000000"/>
                <w:sz w:val="16"/>
                <w:szCs w:val="16"/>
                <w:shd w:val="clear" w:color="auto" w:fill="FFFFFF"/>
                <w:lang w:val="pl-PL"/>
              </w:rPr>
              <w:t>.</w:t>
            </w:r>
          </w:p>
        </w:tc>
      </w:tr>
      <w:tr w:rsidR="00040379" w:rsidRPr="005167F8"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606C67" w:rsidRDefault="00040379" w:rsidP="00A47588">
            <w:pPr>
              <w:keepLines/>
              <w:jc w:val="both"/>
              <w:rPr>
                <w:rStyle w:val="apple-converted-space"/>
                <w:rFonts w:cs="Arial"/>
                <w:b/>
                <w:sz w:val="16"/>
                <w:szCs w:val="16"/>
                <w:lang w:val="pl-PL"/>
              </w:rPr>
            </w:pPr>
            <w:r w:rsidRPr="00606C67">
              <w:rPr>
                <w:rFonts w:cs="Arial"/>
                <w:b/>
                <w:color w:val="000000"/>
                <w:sz w:val="16"/>
                <w:szCs w:val="16"/>
                <w:shd w:val="clear" w:color="auto" w:fill="FFFFFF"/>
                <w:lang w:val="pl-PL"/>
              </w:rPr>
              <w:t>Obwieszczenie Prezesa Rady Ministrów z dnia 29 sierpnia 2016 r. w sprawie ogłoszenia jednolitego tekstu rozporządzenia Rady Ministrów w sprawie wykazu prac wzbronionych młodocianym i warunków ich zatrudniania przy niektórych z tych prac</w:t>
            </w:r>
            <w:r w:rsidRPr="00606C67">
              <w:rPr>
                <w:rStyle w:val="apple-style-span"/>
                <w:rFonts w:cs="Arial"/>
                <w:b/>
                <w:sz w:val="16"/>
                <w:szCs w:val="16"/>
                <w:lang w:val="pl-PL"/>
              </w:rPr>
              <w:t xml:space="preserve"> (</w:t>
            </w:r>
            <w:r w:rsidRPr="00606C67">
              <w:rPr>
                <w:rFonts w:cs="Arial"/>
                <w:b/>
                <w:bCs/>
                <w:color w:val="000000"/>
                <w:sz w:val="16"/>
                <w:szCs w:val="16"/>
                <w:shd w:val="clear" w:color="auto" w:fill="FFFFFF"/>
                <w:lang w:val="pl-PL"/>
              </w:rPr>
              <w:t>Dz.U. 2016 poz. 1509</w:t>
            </w:r>
            <w:r w:rsidRPr="00606C67">
              <w:rPr>
                <w:rStyle w:val="apple-style-span"/>
                <w:rFonts w:cs="Arial"/>
                <w:b/>
                <w:sz w:val="16"/>
                <w:szCs w:val="16"/>
                <w:lang w:val="pl-PL"/>
              </w:rPr>
              <w:t>)</w:t>
            </w:r>
            <w:r w:rsidRPr="00606C67">
              <w:rPr>
                <w:rStyle w:val="apple-converted-space"/>
                <w:rFonts w:cs="Arial"/>
                <w:b/>
                <w:sz w:val="16"/>
                <w:szCs w:val="16"/>
                <w:lang w:val="pl-PL"/>
              </w:rPr>
              <w:t>.</w:t>
            </w:r>
          </w:p>
          <w:p w:rsidR="00040379" w:rsidRPr="00606C67" w:rsidRDefault="00040379" w:rsidP="00A47588">
            <w:pPr>
              <w:widowControl/>
              <w:autoSpaceDE w:val="0"/>
              <w:autoSpaceDN w:val="0"/>
              <w:adjustRightInd w:val="0"/>
              <w:rPr>
                <w:rFonts w:eastAsia="TimesNewRoman" w:cs="Arial"/>
                <w:sz w:val="16"/>
                <w:szCs w:val="16"/>
                <w:lang w:val="pl-PL"/>
              </w:rPr>
            </w:pPr>
            <w:r>
              <w:rPr>
                <w:rFonts w:eastAsia="TimesNewRoman" w:cs="Arial"/>
                <w:sz w:val="16"/>
                <w:szCs w:val="16"/>
                <w:lang w:val="pl-PL"/>
              </w:rPr>
              <w:t>Nie dotyczy.</w:t>
            </w:r>
          </w:p>
        </w:tc>
      </w:tr>
      <w:tr w:rsidR="00040379" w:rsidRPr="005167F8"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830D8D" w:rsidRDefault="00040379" w:rsidP="00A47588">
            <w:pPr>
              <w:keepLines/>
              <w:spacing w:after="60"/>
              <w:ind w:left="51"/>
              <w:jc w:val="both"/>
              <w:rPr>
                <w:rFonts w:cs="Arial"/>
                <w:b/>
                <w:sz w:val="16"/>
                <w:szCs w:val="16"/>
                <w:lang w:val="pl-PL"/>
              </w:rPr>
            </w:pPr>
            <w:r w:rsidRPr="00830D8D">
              <w:rPr>
                <w:rFonts w:cs="Arial"/>
                <w:b/>
                <w:color w:val="000000"/>
                <w:sz w:val="16"/>
                <w:szCs w:val="16"/>
                <w:shd w:val="clear" w:color="auto" w:fill="FFFFFF"/>
                <w:lang w:val="pl-PL"/>
              </w:rPr>
              <w:t>Rozporządzenie Rady Ministrów z dnia 3 kwietnia 2017 r. w sprawie wykazu prac uciążliwych, niebezpiecznych lub szkodliwych dla zdrowia kobiet w ciąży i kobiet karmiących dziecko piersią</w:t>
            </w:r>
            <w:r w:rsidRPr="00830D8D">
              <w:rPr>
                <w:rFonts w:cs="Arial"/>
                <w:b/>
                <w:sz w:val="16"/>
                <w:szCs w:val="16"/>
                <w:lang w:val="pl-PL"/>
              </w:rPr>
              <w:t xml:space="preserve"> (</w:t>
            </w:r>
            <w:r w:rsidRPr="00830D8D">
              <w:rPr>
                <w:rFonts w:cs="Arial"/>
                <w:b/>
                <w:bCs/>
                <w:color w:val="000000"/>
                <w:sz w:val="16"/>
                <w:szCs w:val="16"/>
                <w:shd w:val="clear" w:color="auto" w:fill="FFFFFF"/>
                <w:lang w:val="pl-PL"/>
              </w:rPr>
              <w:t>Dz.U. 2017 poz. 796</w:t>
            </w:r>
            <w:r w:rsidRPr="00830D8D">
              <w:rPr>
                <w:rFonts w:cs="Arial"/>
                <w:b/>
                <w:sz w:val="16"/>
                <w:szCs w:val="16"/>
                <w:lang w:val="pl-PL"/>
              </w:rPr>
              <w:t>).</w:t>
            </w:r>
          </w:p>
          <w:p w:rsidR="00040379" w:rsidRPr="008C28A0" w:rsidRDefault="00040379" w:rsidP="00A47588">
            <w:pPr>
              <w:keepLines/>
              <w:spacing w:after="60"/>
              <w:ind w:left="49"/>
              <w:jc w:val="both"/>
              <w:rPr>
                <w:rStyle w:val="apple-style-span"/>
                <w:rFonts w:cs="Arial"/>
                <w:lang w:val="pl-PL"/>
              </w:rPr>
            </w:pPr>
            <w:r>
              <w:rPr>
                <w:rFonts w:cs="Arial"/>
                <w:sz w:val="16"/>
                <w:szCs w:val="16"/>
                <w:lang w:val="pl-PL"/>
              </w:rPr>
              <w:t>Nie dotyczy.</w:t>
            </w:r>
          </w:p>
        </w:tc>
      </w:tr>
      <w:tr w:rsidR="00040379" w:rsidRPr="008C28A0"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7F119E" w:rsidRDefault="00040379" w:rsidP="00A47588">
            <w:pPr>
              <w:keepLines/>
              <w:spacing w:before="40"/>
              <w:ind w:left="51"/>
              <w:jc w:val="both"/>
              <w:rPr>
                <w:rFonts w:cs="Arial"/>
                <w:sz w:val="16"/>
                <w:szCs w:val="16"/>
                <w:lang w:val="pl-PL"/>
              </w:rPr>
            </w:pPr>
            <w:r w:rsidRPr="007F119E">
              <w:rPr>
                <w:rFonts w:cs="Arial"/>
                <w:b/>
                <w:sz w:val="16"/>
                <w:szCs w:val="16"/>
                <w:lang w:val="pl-PL"/>
              </w:rPr>
              <w:t>Rozporządzenie Ministra Rozwoju z dnia 29 stycznia 2016 r. w sprawie rodzajów i ilości znajdujących się w zakładzie substancji niebezpiecznych, decydujących o zaliczeniu zakładu do zakładu o zwiększonym lub dużym ryzyku wystąpienia poważnej awarii przemysłowej (Dz.U. z 2016 poz. 138)</w:t>
            </w:r>
            <w:r w:rsidRPr="007F119E">
              <w:rPr>
                <w:rFonts w:cs="Arial"/>
                <w:sz w:val="16"/>
                <w:szCs w:val="16"/>
                <w:lang w:val="pl-PL"/>
              </w:rPr>
              <w:t xml:space="preserve"> wdrażającego </w:t>
            </w:r>
            <w:r w:rsidRPr="007F119E">
              <w:rPr>
                <w:rFonts w:cs="Arial"/>
                <w:bCs/>
                <w:sz w:val="16"/>
                <w:szCs w:val="16"/>
                <w:lang w:val="pl-PL"/>
              </w:rPr>
              <w:t xml:space="preserve">Dyrektywę Parlamentu Europejskiego i Rady 2012/18/UE z dnia 4 lipca 2012 r. w sprawie kontroli zagrożeń poważnymi awariami związanymi z substancjami </w:t>
            </w:r>
            <w:r w:rsidRPr="007F119E">
              <w:rPr>
                <w:rFonts w:cs="Arial"/>
                <w:bCs/>
                <w:sz w:val="16"/>
                <w:szCs w:val="16"/>
                <w:lang w:val="pl-PL"/>
              </w:rPr>
              <w:lastRenderedPageBreak/>
              <w:t xml:space="preserve">niebezpiecznymi tzw. dyrektywę Seveso III </w:t>
            </w:r>
            <w:r w:rsidRPr="007F119E">
              <w:rPr>
                <w:rFonts w:cs="Arial"/>
                <w:sz w:val="16"/>
                <w:szCs w:val="16"/>
                <w:lang w:val="pl-PL"/>
              </w:rPr>
              <w:t>(Dz.U. L 197 z 24.07.2012, str. 1 z późn. zm.):</w:t>
            </w:r>
          </w:p>
          <w:p w:rsidR="00040379" w:rsidRPr="00396E70" w:rsidRDefault="00040379" w:rsidP="00A47588">
            <w:pPr>
              <w:keepLines/>
              <w:spacing w:before="40"/>
              <w:ind w:left="51"/>
              <w:jc w:val="both"/>
              <w:rPr>
                <w:rFonts w:cs="Arial"/>
                <w:sz w:val="16"/>
                <w:szCs w:val="16"/>
                <w:lang w:val="pl-PL"/>
              </w:rPr>
            </w:pPr>
            <w:r w:rsidRPr="0041041D">
              <w:rPr>
                <w:rFonts w:cs="Arial"/>
                <w:sz w:val="16"/>
                <w:szCs w:val="16"/>
                <w:lang w:val="pl-PL"/>
              </w:rPr>
              <w:t>Nie dotyczy</w:t>
            </w:r>
          </w:p>
        </w:tc>
      </w:tr>
      <w:tr w:rsidR="00040379" w:rsidRPr="005167F8"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bottom w:val="single" w:sz="4" w:space="0" w:color="auto"/>
            </w:tcBorders>
          </w:tcPr>
          <w:p w:rsidR="00040379" w:rsidRPr="00AC3570" w:rsidRDefault="00040379" w:rsidP="00A47588">
            <w:pPr>
              <w:keepLines/>
              <w:spacing w:before="120" w:after="40" w:line="240" w:lineRule="exact"/>
              <w:jc w:val="both"/>
              <w:rPr>
                <w:rFonts w:cs="Arial"/>
                <w:b/>
                <w:sz w:val="16"/>
                <w:szCs w:val="16"/>
                <w:lang w:val="pl-PL"/>
              </w:rPr>
            </w:pPr>
            <w:r w:rsidRPr="00AC3570">
              <w:rPr>
                <w:rFonts w:cs="Arial"/>
                <w:b/>
                <w:color w:val="000000"/>
                <w:sz w:val="16"/>
                <w:szCs w:val="16"/>
                <w:lang w:val="pl-PL"/>
              </w:rPr>
              <w:t>Obwieszczenie Marszałka Sejmu Rzeczypospolitej Polskiej z dnia 5 kwietnia 2017 r. w sprawie ogłoszenia jednolitego tekstu ustawy o przeciwdziałaniu narkomanii</w:t>
            </w:r>
            <w:r w:rsidRPr="00AC3570">
              <w:rPr>
                <w:rStyle w:val="h1"/>
                <w:rFonts w:cs="Arial"/>
                <w:b/>
                <w:bCs/>
                <w:color w:val="000000"/>
                <w:sz w:val="16"/>
                <w:szCs w:val="16"/>
                <w:lang w:val="pl-PL"/>
              </w:rPr>
              <w:t xml:space="preserve"> </w:t>
            </w:r>
            <w:r>
              <w:rPr>
                <w:rStyle w:val="h1"/>
                <w:rFonts w:cs="Arial"/>
                <w:b/>
                <w:bCs/>
                <w:color w:val="000000"/>
                <w:sz w:val="16"/>
                <w:szCs w:val="16"/>
                <w:lang w:val="pl-PL"/>
              </w:rPr>
              <w:t>(</w:t>
            </w:r>
            <w:r w:rsidRPr="00AC3570">
              <w:rPr>
                <w:rStyle w:val="h1"/>
                <w:rFonts w:cs="Arial"/>
                <w:b/>
                <w:bCs/>
                <w:color w:val="000000"/>
                <w:sz w:val="16"/>
                <w:szCs w:val="16"/>
                <w:lang w:val="pl-PL"/>
              </w:rPr>
              <w:t>Dz.U. 2017 poz. 783</w:t>
            </w:r>
            <w:r>
              <w:rPr>
                <w:rStyle w:val="h1"/>
                <w:rFonts w:cs="Arial"/>
                <w:b/>
                <w:bCs/>
                <w:color w:val="000000"/>
                <w:sz w:val="16"/>
                <w:szCs w:val="16"/>
                <w:lang w:val="pl-PL"/>
              </w:rPr>
              <w:t>)</w:t>
            </w:r>
          </w:p>
          <w:p w:rsidR="00040379" w:rsidRPr="0041041D" w:rsidRDefault="00040379" w:rsidP="00A47588">
            <w:pPr>
              <w:keepLines/>
              <w:spacing w:before="60" w:after="40" w:line="240" w:lineRule="exact"/>
              <w:jc w:val="both"/>
              <w:rPr>
                <w:rFonts w:cs="Arial"/>
                <w:b/>
                <w:sz w:val="16"/>
                <w:szCs w:val="16"/>
                <w:lang w:val="pl-PL"/>
              </w:rPr>
            </w:pPr>
            <w:r w:rsidRPr="0041041D">
              <w:rPr>
                <w:sz w:val="16"/>
                <w:szCs w:val="16"/>
                <w:lang w:val="pl-PL"/>
              </w:rPr>
              <w:t>Nie dotyczy.</w:t>
            </w:r>
          </w:p>
        </w:tc>
      </w:tr>
      <w:tr w:rsidR="00040379" w:rsidRPr="00A47588" w:rsidTr="00A47588">
        <w:tblPrEx>
          <w:tblCellMar>
            <w:left w:w="108" w:type="dxa"/>
            <w:right w:w="108" w:type="dxa"/>
          </w:tblCellMar>
        </w:tblPrEx>
        <w:tc>
          <w:tcPr>
            <w:tcW w:w="271" w:type="pct"/>
          </w:tcPr>
          <w:p w:rsidR="00040379" w:rsidRPr="008C28A0" w:rsidRDefault="00040379" w:rsidP="00A47588">
            <w:pPr>
              <w:keepLines/>
              <w:rPr>
                <w:lang w:val="pl-PL"/>
              </w:rPr>
            </w:pPr>
          </w:p>
        </w:tc>
        <w:tc>
          <w:tcPr>
            <w:tcW w:w="4729" w:type="pct"/>
            <w:gridSpan w:val="2"/>
            <w:tcBorders>
              <w:top w:val="single" w:sz="4" w:space="0" w:color="auto"/>
            </w:tcBorders>
          </w:tcPr>
          <w:p w:rsidR="00040379" w:rsidRPr="004F4BA3" w:rsidRDefault="00040379" w:rsidP="00A47588">
            <w:pPr>
              <w:pStyle w:val="CM1"/>
              <w:spacing w:after="120"/>
              <w:jc w:val="both"/>
              <w:rPr>
                <w:rFonts w:ascii="Arial" w:hAnsi="Arial" w:cs="Arial"/>
                <w:b/>
                <w:sz w:val="16"/>
                <w:szCs w:val="16"/>
              </w:rPr>
            </w:pPr>
            <w:r w:rsidRPr="004F4BA3">
              <w:rPr>
                <w:rFonts w:ascii="Arial" w:hAnsi="Arial" w:cs="Arial"/>
                <w:b/>
                <w:sz w:val="16"/>
                <w:szCs w:val="16"/>
              </w:rPr>
              <w:t>Pozostałe akty prawne:</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(WE) nr 1907/2006 PE i Rady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(w wersji sprostowanej Dz. Urz. UE L 136 z 29.05.2007 r. str. 3, wraz z późn. zm.)</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Komisji (UE) nr 2015/830 z dnia 28 maja 2015 r. zmieniające rozporządzenie (WE) nr 1907/2006 Parlamentu Europejskiego i Rady w sprawie rejestracji, oceny, udzielania zezwoleń i stosowanych ograniczeń w zakresie chemikaliów (REACH). Dz. Urz. L 132 z 29.05.2015</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Parlamentu Europejskiego i Rady (WE) nr 1272/2008 z dnia 16 grudnia 2008 r. w sprawie klasyfikacji, oznakowania i pakowania substancji i mieszanin, zmieniającego i uchylającego dyrektywy 67/648/EWG i 1999/45/WE oraz zmieniającego rozporządzenie WE nr 1907/2006 (Dz. Urz. UE L 353 z 31.12.2008 r. str.1 z późn. zm.)</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 xml:space="preserve">Ustawa z dnia 25 lutego 2011 r. o substancjach chemicznych i ich mieszaninach (tekst </w:t>
            </w:r>
            <w:r>
              <w:rPr>
                <w:rFonts w:ascii="Arial" w:hAnsi="Arial" w:cs="Arial"/>
                <w:sz w:val="16"/>
                <w:szCs w:val="16"/>
              </w:rPr>
              <w:t>u</w:t>
            </w:r>
            <w:r w:rsidRPr="008C28A0">
              <w:rPr>
                <w:rFonts w:ascii="Arial" w:hAnsi="Arial" w:cs="Arial"/>
                <w:sz w:val="16"/>
                <w:szCs w:val="16"/>
              </w:rPr>
              <w:t>jednoli</w:t>
            </w:r>
            <w:r>
              <w:rPr>
                <w:rFonts w:ascii="Arial" w:hAnsi="Arial" w:cs="Arial"/>
                <w:sz w:val="16"/>
                <w:szCs w:val="16"/>
              </w:rPr>
              <w:t>cony</w:t>
            </w:r>
            <w:r w:rsidRPr="008C28A0">
              <w:rPr>
                <w:rFonts w:ascii="Arial" w:hAnsi="Arial" w:cs="Arial"/>
                <w:sz w:val="16"/>
                <w:szCs w:val="16"/>
              </w:rPr>
              <w:t xml:space="preserve"> Dz.U. z 2015 r. poz. 1203</w:t>
            </w:r>
            <w:r>
              <w:rPr>
                <w:rFonts w:ascii="Arial" w:hAnsi="Arial" w:cs="Arial"/>
                <w:sz w:val="16"/>
                <w:szCs w:val="16"/>
              </w:rPr>
              <w:t xml:space="preserve"> z późn. zm.</w:t>
            </w:r>
            <w:r w:rsidRPr="008C28A0">
              <w:rPr>
                <w:rFonts w:ascii="Arial" w:hAnsi="Arial" w:cs="Arial"/>
                <w:sz w:val="16"/>
                <w:szCs w:val="16"/>
              </w:rPr>
              <w:t>)</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Postępować zgodnie z ogólnymi zasadami bezpieczeństwa i higieny pracy z substancjami chemicznymi oraz dobrej praktyki przemysłowej; ściśle przestrzegać opracowanych procedur postępowania; podczas pracy z produktem należy stosować ogólne przepisy bezpieczeństwa i higieny pracy zawarte w Rozporządzeniu Ministra Pracy i Polityki Socjalnej z dnia 26 września 1997 r. w sprawie ogólnych przepisów bezpieczeństwa i higieny pracy (tekst jednolity Dz.U. nr 169/2003 poz. 1650 z późn. zm.) oraz przepisy zawarte w Rozporządzeniu Ministra Zdrowia z dnia 30 grudnia 2004 r. w sprawie bezpieczeństwa i higieny pracy związanej z występowaniem w miejscu pracy czynników chemicznych (tekst jednolity Dz.U. z 2016 r. poz. 1488)</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Gospodarki i Pracy z dnia 27 lipca 2004 r. w sprawie szkolenia w dziedzinie bezpieczeństwa i higieny pracy (Dz.U. nr 180/2004 poz. 1860 z późn. zm.)</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Zdrowia z dnia 25 sierpnia 2015 r. w sprawie sposobu oznakowania miejsc, rurociągów oraz pojemników i zbiorników służących do przechowywania lub zawierających substancje stwarzające zagrożenie lub mieszaniny stwarzające zagrożenie (Dz.U. z 2015 r. poz. 1368)</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Pracy i Polityki Społecznej z dnia 6 czerwca 2014 r. w sprawie najwyższych dopuszczalnych stężeń i natężeń czynników szkodliwych dla zdrowia w środowisku pracy (Dz.U. z 2014 r. poz. 817 z późn. zm.)</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Zdrowia z dnia 2 lutego 2011 r. w sprawie badań i pomiarów czynników szkodliwych dla zdrowia w środowisku pracy. (Dz.U. nr 33/2011 poz. 166)</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Obwieszczenie Ministra Zdrowia z dnia 11 lipca 2016 r. w sprawie ogłoszenia jednolitego tekstu rozporządzenia Ministra Zdrowia w sprawie substancji chemicznych, ich mieszanin, czynników lub procesów technologicznych o działaniu rakotwórczym lub mutagennym w środowisku pracy (tekst jednolity Dz.U. z 2016 r. poz. 1117)</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Gospodarki z dnia 21 grudnia 2005 r. w sprawie zasadniczych wymagań dla środków ochrony indywidualnej (Dz.U. nr 259/2005 poz. 2173)</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Środowiska z dnia 24 sierpnia 2012 r. w sprawie poziomów niektórych substancji w powietrzu (Dz.U. z 2012 poz. 1031)</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Środowiska z dnia 26 stycznia 2010 r. w sprawie wartości odniesienia dla niektórych substancji w powietrzu (Dz.U. nr 16/2010 poz. 87).</w:t>
            </w:r>
          </w:p>
          <w:p w:rsidR="00040379" w:rsidRPr="00F012AE" w:rsidRDefault="00040379" w:rsidP="00532051">
            <w:pPr>
              <w:pStyle w:val="CM1"/>
              <w:numPr>
                <w:ilvl w:val="0"/>
                <w:numId w:val="3"/>
              </w:numPr>
              <w:jc w:val="both"/>
              <w:rPr>
                <w:rFonts w:ascii="Arial" w:hAnsi="Arial" w:cs="Arial"/>
                <w:sz w:val="16"/>
                <w:szCs w:val="16"/>
              </w:rPr>
            </w:pPr>
            <w:r w:rsidRPr="00F012AE">
              <w:rPr>
                <w:rFonts w:ascii="Arial" w:hAnsi="Arial" w:cs="Arial"/>
                <w:color w:val="000000"/>
                <w:sz w:val="16"/>
                <w:szCs w:val="16"/>
                <w:shd w:val="clear" w:color="auto" w:fill="FFFFFF"/>
              </w:rPr>
              <w:t xml:space="preserve">Obwieszczenie Ministra Infrastruktury i Budownictwa z dnia 28 września 2016 r. w sprawie ogłoszenia jednolitego tekstu rozporządzenia Ministra Budownictwa w sprawie sposobu realizacji obowiązków dostawców ścieków przemysłowych oraz warunków wprowadzania ścieków do urządzeń kanalizacyjnych </w:t>
            </w:r>
            <w:r w:rsidRPr="00F67E39">
              <w:rPr>
                <w:rFonts w:ascii="Arial" w:hAnsi="Arial" w:cs="Arial"/>
                <w:color w:val="000000"/>
                <w:sz w:val="16"/>
                <w:szCs w:val="16"/>
                <w:shd w:val="clear" w:color="auto" w:fill="FFFFFF"/>
              </w:rPr>
              <w:t>(</w:t>
            </w:r>
            <w:r w:rsidRPr="00F67E39">
              <w:rPr>
                <w:rFonts w:ascii="Arial" w:hAnsi="Arial" w:cs="Arial"/>
                <w:bCs/>
                <w:color w:val="000000"/>
                <w:sz w:val="16"/>
                <w:szCs w:val="16"/>
                <w:shd w:val="clear" w:color="auto" w:fill="FFFFFF"/>
              </w:rPr>
              <w:t>Dz.U. 2016 poz. 1757)</w:t>
            </w:r>
          </w:p>
          <w:p w:rsidR="00040379" w:rsidRPr="0049532B"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 xml:space="preserve">Rozporządzenie Ministra Środowiska z dnia 18 listopada 2014 r. w sprawie warunków, jakie należy spełnić przy wprowadzaniu ścieków do wód lub do ziemi oraz w sprawie substancji szczególnie szkodliwych dla środowiska </w:t>
            </w:r>
            <w:r w:rsidRPr="0049532B">
              <w:rPr>
                <w:rFonts w:ascii="Arial" w:hAnsi="Arial" w:cs="Arial"/>
                <w:sz w:val="16"/>
                <w:szCs w:val="16"/>
              </w:rPr>
              <w:t xml:space="preserve">wodnego (Dz.U. z 2014 r. poz. 1800) </w:t>
            </w:r>
          </w:p>
          <w:p w:rsidR="00040379" w:rsidRPr="0049532B" w:rsidRDefault="00040379" w:rsidP="00532051">
            <w:pPr>
              <w:pStyle w:val="CM1"/>
              <w:numPr>
                <w:ilvl w:val="0"/>
                <w:numId w:val="3"/>
              </w:numPr>
              <w:jc w:val="both"/>
              <w:rPr>
                <w:rFonts w:ascii="Arial" w:hAnsi="Arial" w:cs="Arial"/>
                <w:sz w:val="16"/>
                <w:szCs w:val="16"/>
              </w:rPr>
            </w:pPr>
            <w:r w:rsidRPr="0049532B">
              <w:rPr>
                <w:rFonts w:ascii="Arial" w:hAnsi="Arial" w:cs="Arial"/>
                <w:sz w:val="16"/>
                <w:szCs w:val="16"/>
              </w:rPr>
              <w:t>Ustawa z dnia 14 grudnia 2012 r. o odpadach (tekst jednolity Dz.U. 2016 poz. 1987)</w:t>
            </w:r>
          </w:p>
          <w:p w:rsidR="00040379" w:rsidRPr="0049532B" w:rsidRDefault="00040379" w:rsidP="00532051">
            <w:pPr>
              <w:pStyle w:val="CM1"/>
              <w:numPr>
                <w:ilvl w:val="0"/>
                <w:numId w:val="3"/>
              </w:numPr>
              <w:spacing w:line="276" w:lineRule="auto"/>
              <w:jc w:val="both"/>
              <w:rPr>
                <w:rFonts w:ascii="Arial" w:hAnsi="Arial" w:cs="Arial"/>
                <w:sz w:val="16"/>
                <w:szCs w:val="16"/>
              </w:rPr>
            </w:pPr>
            <w:r w:rsidRPr="0049532B">
              <w:rPr>
                <w:rFonts w:ascii="Arial" w:hAnsi="Arial" w:cs="Arial"/>
                <w:sz w:val="16"/>
                <w:szCs w:val="16"/>
              </w:rPr>
              <w:t>Ustawa z dnia 13 czerwca 2013 r. o gospodarce opakowaniami i odpadami opakowaniowymi (tekst jednolity Dz.U. 2016 poz. 1863)</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Rozporządzenie Ministra Środowiska z dnia 9 grudnia 2014 r. w sprawie katalogu odpadów (Dz.U. z 2014 r. poz. 1923)</w:t>
            </w:r>
          </w:p>
          <w:p w:rsidR="00040379" w:rsidRPr="008C28A0" w:rsidRDefault="00040379" w:rsidP="00532051">
            <w:pPr>
              <w:pStyle w:val="CM1"/>
              <w:numPr>
                <w:ilvl w:val="0"/>
                <w:numId w:val="3"/>
              </w:numPr>
              <w:jc w:val="both"/>
              <w:rPr>
                <w:rFonts w:ascii="Arial" w:hAnsi="Arial" w:cs="Arial"/>
                <w:sz w:val="16"/>
                <w:szCs w:val="16"/>
              </w:rPr>
            </w:pPr>
            <w:r w:rsidRPr="008C28A0">
              <w:rPr>
                <w:rFonts w:ascii="Arial" w:hAnsi="Arial" w:cs="Arial"/>
                <w:sz w:val="16"/>
                <w:szCs w:val="16"/>
              </w:rPr>
              <w:t>Oświadczenie Rządowe z dnia 26 marca 2015 r. w sprawie wejścia w życie zmian do załączników A i B do Umowy europejskiej dotyczącej międzynarodowego przewozu drogowego towarów niebezpiecznych (ADR), sporządzonej w Genewie dnia 30 września 1957 r. (Dz.U. z 2015 r. poz. 882)</w:t>
            </w:r>
          </w:p>
          <w:p w:rsidR="00040379" w:rsidRPr="008C28A0" w:rsidRDefault="00040379" w:rsidP="00A47588">
            <w:pPr>
              <w:keepLines/>
              <w:spacing w:before="60" w:line="240" w:lineRule="exact"/>
              <w:ind w:left="28" w:hanging="28"/>
              <w:jc w:val="both"/>
              <w:rPr>
                <w:rFonts w:cs="Arial"/>
                <w:sz w:val="16"/>
                <w:szCs w:val="16"/>
                <w:lang w:val="pl-PL"/>
              </w:rPr>
            </w:pPr>
            <w:r w:rsidRPr="008C28A0">
              <w:rPr>
                <w:rFonts w:cs="Arial"/>
                <w:b/>
                <w:bCs/>
                <w:sz w:val="16"/>
                <w:szCs w:val="16"/>
                <w:lang w:val="pl-PL"/>
              </w:rPr>
              <w:t xml:space="preserve">15.2. Ocena bezpieczeństwa chemicznego: </w:t>
            </w:r>
            <w:r w:rsidRPr="008C28A0">
              <w:rPr>
                <w:rFonts w:cs="Arial"/>
                <w:bCs/>
                <w:sz w:val="16"/>
                <w:szCs w:val="16"/>
                <w:lang w:val="pl-PL"/>
              </w:rPr>
              <w:t>Zgodnie z deklaracją producenta ocena bezpieczeństwa chemicznego nie została przeprowadzona.</w:t>
            </w:r>
          </w:p>
        </w:tc>
      </w:tr>
    </w:tbl>
    <w:p w:rsidR="00040379" w:rsidRPr="005B09E0" w:rsidRDefault="00040379" w:rsidP="00040379">
      <w:pPr>
        <w:rPr>
          <w:sz w:val="24"/>
          <w:szCs w:val="24"/>
          <w:lang w:val="pl-PL"/>
        </w:rPr>
      </w:pPr>
    </w:p>
    <w:tbl>
      <w:tblPr>
        <w:tblW w:w="5158" w:type="pct"/>
        <w:tblBorders>
          <w:bottom w:val="single" w:sz="2" w:space="0" w:color="auto"/>
          <w:insideH w:val="single" w:sz="2" w:space="0" w:color="auto"/>
        </w:tblBorders>
        <w:tblCellMar>
          <w:left w:w="0" w:type="dxa"/>
          <w:right w:w="0" w:type="dxa"/>
        </w:tblCellMar>
        <w:tblLook w:val="0000"/>
      </w:tblPr>
      <w:tblGrid>
        <w:gridCol w:w="8"/>
        <w:gridCol w:w="721"/>
        <w:gridCol w:w="9180"/>
      </w:tblGrid>
      <w:tr w:rsidR="00532051" w:rsidRPr="008C28A0" w:rsidTr="00A47588">
        <w:trPr>
          <w:gridBefore w:val="1"/>
          <w:wBefore w:w="4" w:type="pct"/>
          <w:tblHeader/>
        </w:trPr>
        <w:tc>
          <w:tcPr>
            <w:tcW w:w="364" w:type="pct"/>
            <w:tcBorders>
              <w:top w:val="nil"/>
              <w:bottom w:val="nil"/>
            </w:tcBorders>
          </w:tcPr>
          <w:p w:rsidR="00532051" w:rsidRPr="008C28A0" w:rsidRDefault="00532051" w:rsidP="00A47588">
            <w:pPr>
              <w:pStyle w:val="CWHead"/>
              <w:rPr>
                <w:rFonts w:ascii="Arial" w:hAnsi="Arial" w:cs="Arial"/>
                <w:b/>
                <w:bCs/>
                <w:sz w:val="22"/>
                <w:szCs w:val="22"/>
                <w:lang w:val="pl-PL"/>
              </w:rPr>
            </w:pPr>
          </w:p>
        </w:tc>
        <w:tc>
          <w:tcPr>
            <w:tcW w:w="4632" w:type="pct"/>
            <w:tcBorders>
              <w:top w:val="nil"/>
              <w:bottom w:val="nil"/>
            </w:tcBorders>
          </w:tcPr>
          <w:p w:rsidR="00532051" w:rsidRPr="008C28A0" w:rsidRDefault="00532051" w:rsidP="00A47588">
            <w:pPr>
              <w:pStyle w:val="CWHead"/>
              <w:rPr>
                <w:rFonts w:ascii="Arial" w:hAnsi="Arial" w:cs="Arial"/>
                <w:b/>
                <w:bCs/>
                <w:sz w:val="22"/>
                <w:szCs w:val="22"/>
                <w:lang w:val="pl-PL"/>
              </w:rPr>
            </w:pPr>
            <w:r w:rsidRPr="008C28A0">
              <w:rPr>
                <w:rFonts w:ascii="Arial" w:hAnsi="Arial" w:cs="Arial"/>
                <w:b/>
                <w:bCs/>
                <w:sz w:val="22"/>
                <w:szCs w:val="22"/>
              </w:rPr>
              <w:t>SEKCJA 16: Inne informacje</w:t>
            </w:r>
          </w:p>
        </w:tc>
      </w:tr>
      <w:tr w:rsidR="00532051" w:rsidRPr="00A47588" w:rsidTr="00A47588">
        <w:tblPrEx>
          <w:tblCellMar>
            <w:left w:w="108" w:type="dxa"/>
            <w:right w:w="108" w:type="dxa"/>
          </w:tblCellMar>
        </w:tblPrEx>
        <w:tc>
          <w:tcPr>
            <w:tcW w:w="5000" w:type="pct"/>
            <w:gridSpan w:val="3"/>
            <w:tcBorders>
              <w:top w:val="nil"/>
            </w:tcBorders>
          </w:tcPr>
          <w:p w:rsidR="00532051" w:rsidRPr="00367448" w:rsidRDefault="00532051" w:rsidP="00532051">
            <w:pPr>
              <w:widowControl/>
              <w:numPr>
                <w:ilvl w:val="0"/>
                <w:numId w:val="4"/>
              </w:numPr>
              <w:autoSpaceDE w:val="0"/>
              <w:autoSpaceDN w:val="0"/>
              <w:adjustRightInd w:val="0"/>
              <w:spacing w:before="60" w:after="60"/>
              <w:rPr>
                <w:rFonts w:cs="Arial"/>
                <w:b/>
                <w:sz w:val="16"/>
                <w:szCs w:val="16"/>
                <w:lang w:val="pl-PL" w:bidi="sa-IN"/>
              </w:rPr>
            </w:pPr>
            <w:r w:rsidRPr="00367448">
              <w:rPr>
                <w:rFonts w:cs="Arial"/>
                <w:sz w:val="16"/>
                <w:szCs w:val="16"/>
                <w:lang w:val="pl-PL"/>
              </w:rPr>
              <w:t xml:space="preserve">aktualizacja karty obejmuje następujące zmiany: </w:t>
            </w:r>
          </w:p>
          <w:p w:rsidR="00532051" w:rsidRPr="00367448" w:rsidRDefault="00532051" w:rsidP="00A47588">
            <w:pPr>
              <w:widowControl/>
              <w:autoSpaceDE w:val="0"/>
              <w:autoSpaceDN w:val="0"/>
              <w:adjustRightInd w:val="0"/>
              <w:spacing w:before="60" w:after="60"/>
              <w:ind w:left="644"/>
              <w:rPr>
                <w:rFonts w:cs="Arial"/>
                <w:b/>
                <w:sz w:val="16"/>
                <w:szCs w:val="16"/>
                <w:lang w:val="pl-PL" w:bidi="sa-IN"/>
              </w:rPr>
            </w:pPr>
            <w:r>
              <w:rPr>
                <w:rFonts w:cs="Arial"/>
                <w:sz w:val="16"/>
                <w:szCs w:val="16"/>
                <w:lang w:val="pl-PL"/>
              </w:rPr>
              <w:t>Dostosowanie do rozporządzenia CLP. Zmiany obejmują sekcje 1-16.</w:t>
            </w:r>
          </w:p>
        </w:tc>
      </w:tr>
      <w:tr w:rsidR="00532051" w:rsidRPr="00A47588" w:rsidTr="00A47588">
        <w:tblPrEx>
          <w:tblCellMar>
            <w:left w:w="108" w:type="dxa"/>
            <w:right w:w="108" w:type="dxa"/>
          </w:tblCellMar>
        </w:tblPrEx>
        <w:tc>
          <w:tcPr>
            <w:tcW w:w="5000" w:type="pct"/>
            <w:gridSpan w:val="3"/>
            <w:tcBorders>
              <w:top w:val="nil"/>
            </w:tcBorders>
          </w:tcPr>
          <w:p w:rsidR="00532051" w:rsidRPr="00367448" w:rsidRDefault="00532051" w:rsidP="00532051">
            <w:pPr>
              <w:widowControl/>
              <w:numPr>
                <w:ilvl w:val="0"/>
                <w:numId w:val="4"/>
              </w:numPr>
              <w:autoSpaceDE w:val="0"/>
              <w:autoSpaceDN w:val="0"/>
              <w:adjustRightInd w:val="0"/>
              <w:spacing w:before="60" w:after="60"/>
              <w:rPr>
                <w:rFonts w:cs="Arial"/>
                <w:sz w:val="16"/>
                <w:szCs w:val="16"/>
                <w:lang w:val="pl-PL" w:bidi="sa-IN"/>
              </w:rPr>
            </w:pPr>
            <w:r w:rsidRPr="00367448">
              <w:rPr>
                <w:rFonts w:cs="Arial"/>
                <w:sz w:val="16"/>
                <w:szCs w:val="16"/>
                <w:lang w:val="pl-PL" w:bidi="sa-IN"/>
              </w:rPr>
              <w:t>Wyjaśnienie skrótów i akronimów stosowanych w karcie charakterystyki:</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NDS – najwyższe dopuszczalne stężenie</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lastRenderedPageBreak/>
              <w:t>NDSCh – najwyższe dopuszczalne stężenie chwilowe</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DSB – dopuszczalne stężenie w materiale biologicznym</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IOELv – indykatywny dopuszczalny poziom narażenia zawodowego</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LC50 (CL50)/LD50 (DL50) - mediana stężenia śmiertelnego/dawki śmiertelnej</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EC50 - stężenie wywołujące efekt dla 50% badanej populacji</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NOEL – poziom bez obserwowanego działania</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NOAEL - poziom bez obserwowanego działania szkodliwego</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LOAEL- najmniejszy poziom, przy którym występuje działanie szkodliwe</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hAnsi="Arial" w:cs="Arial"/>
                <w:bCs/>
                <w:sz w:val="16"/>
                <w:szCs w:val="16"/>
              </w:rPr>
              <w:t>LDL0/LCL0 – najmniejsza dawka (stężenie) śmiertelne</w:t>
            </w:r>
          </w:p>
          <w:p w:rsidR="00532051" w:rsidRPr="00367448" w:rsidRDefault="00532051" w:rsidP="00A47588">
            <w:pPr>
              <w:pStyle w:val="Zawartotabeli"/>
              <w:ind w:left="388" w:right="-10"/>
              <w:rPr>
                <w:rFonts w:ascii="Arial" w:hAnsi="Arial" w:cs="Arial"/>
                <w:bCs/>
                <w:sz w:val="16"/>
                <w:szCs w:val="16"/>
              </w:rPr>
            </w:pPr>
            <w:r w:rsidRPr="00367448">
              <w:rPr>
                <w:rFonts w:ascii="Arial" w:hAnsi="Arial" w:cs="Arial"/>
                <w:bCs/>
                <w:sz w:val="16"/>
                <w:szCs w:val="16"/>
              </w:rPr>
              <w:t>DL0/CL0 – dawka (stężenie) nie powodujące śmierci w badanej populacji</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PNEC – przewidywane stężenie niepowodujące zmian w środowisku (</w:t>
            </w:r>
            <w:r w:rsidRPr="00367448">
              <w:rPr>
                <w:rFonts w:ascii="Arial" w:eastAsia="Times New Roman" w:hAnsi="Arial" w:cs="Arial"/>
                <w:b/>
                <w:bCs/>
                <w:sz w:val="16"/>
                <w:szCs w:val="16"/>
                <w:lang w:eastAsia="ar-SA" w:bidi="ar-SA"/>
              </w:rPr>
              <w:t>P</w:t>
            </w:r>
            <w:r w:rsidRPr="00367448">
              <w:rPr>
                <w:rFonts w:ascii="Arial" w:eastAsia="Times New Roman" w:hAnsi="Arial" w:cs="Arial"/>
                <w:sz w:val="16"/>
                <w:szCs w:val="16"/>
                <w:lang w:eastAsia="ar-SA" w:bidi="ar-SA"/>
              </w:rPr>
              <w:t xml:space="preserve">redicted </w:t>
            </w:r>
            <w:r w:rsidRPr="00367448">
              <w:rPr>
                <w:rFonts w:ascii="Arial" w:eastAsia="Times New Roman" w:hAnsi="Arial" w:cs="Arial"/>
                <w:b/>
                <w:bCs/>
                <w:sz w:val="16"/>
                <w:szCs w:val="16"/>
                <w:lang w:eastAsia="ar-SA" w:bidi="ar-SA"/>
              </w:rPr>
              <w:t>N</w:t>
            </w:r>
            <w:r w:rsidRPr="00367448">
              <w:rPr>
                <w:rFonts w:ascii="Arial" w:eastAsia="Times New Roman" w:hAnsi="Arial" w:cs="Arial"/>
                <w:sz w:val="16"/>
                <w:szCs w:val="16"/>
                <w:lang w:eastAsia="ar-SA" w:bidi="ar-SA"/>
              </w:rPr>
              <w:t>o</w:t>
            </w:r>
            <w:r w:rsidRPr="00367448">
              <w:rPr>
                <w:rFonts w:ascii="Arial" w:eastAsia="Times New Roman" w:hAnsi="Arial" w:cs="Arial"/>
                <w:b/>
                <w:bCs/>
                <w:sz w:val="16"/>
                <w:szCs w:val="16"/>
                <w:lang w:eastAsia="ar-SA" w:bidi="ar-SA"/>
              </w:rPr>
              <w:t xml:space="preserve"> E</w:t>
            </w:r>
            <w:r w:rsidRPr="00367448">
              <w:rPr>
                <w:rFonts w:ascii="Arial" w:eastAsia="Times New Roman" w:hAnsi="Arial" w:cs="Arial"/>
                <w:sz w:val="16"/>
                <w:szCs w:val="16"/>
                <w:lang w:eastAsia="ar-SA" w:bidi="ar-SA"/>
              </w:rPr>
              <w:t xml:space="preserve">ffect </w:t>
            </w:r>
            <w:r w:rsidRPr="00367448">
              <w:rPr>
                <w:rFonts w:ascii="Arial" w:eastAsia="Times New Roman" w:hAnsi="Arial" w:cs="Arial"/>
                <w:b/>
                <w:bCs/>
                <w:sz w:val="16"/>
                <w:szCs w:val="16"/>
                <w:lang w:eastAsia="ar-SA" w:bidi="ar-SA"/>
              </w:rPr>
              <w:t>C</w:t>
            </w:r>
            <w:r w:rsidRPr="00367448">
              <w:rPr>
                <w:rFonts w:ascii="Arial" w:eastAsia="Times New Roman" w:hAnsi="Arial" w:cs="Arial"/>
                <w:sz w:val="16"/>
                <w:szCs w:val="16"/>
                <w:lang w:eastAsia="ar-SA" w:bidi="ar-SA"/>
              </w:rPr>
              <w:t>oncentration)</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DNEL –poziom pochodny niepowodujący zmian (</w:t>
            </w:r>
            <w:r w:rsidRPr="00367448">
              <w:rPr>
                <w:rFonts w:ascii="Arial" w:eastAsia="Times New Roman" w:hAnsi="Arial" w:cs="Arial"/>
                <w:b/>
                <w:bCs/>
                <w:sz w:val="16"/>
                <w:szCs w:val="16"/>
                <w:lang w:eastAsia="ar-SA" w:bidi="ar-SA"/>
              </w:rPr>
              <w:t>D</w:t>
            </w:r>
            <w:r w:rsidRPr="00367448">
              <w:rPr>
                <w:rFonts w:ascii="Arial" w:eastAsia="Times New Roman" w:hAnsi="Arial" w:cs="Arial"/>
                <w:sz w:val="16"/>
                <w:szCs w:val="16"/>
                <w:lang w:eastAsia="ar-SA" w:bidi="ar-SA"/>
              </w:rPr>
              <w:t xml:space="preserve">erived </w:t>
            </w:r>
            <w:r w:rsidRPr="00367448">
              <w:rPr>
                <w:rFonts w:ascii="Arial" w:eastAsia="Times New Roman" w:hAnsi="Arial" w:cs="Arial"/>
                <w:b/>
                <w:bCs/>
                <w:sz w:val="16"/>
                <w:szCs w:val="16"/>
                <w:lang w:eastAsia="ar-SA" w:bidi="ar-SA"/>
              </w:rPr>
              <w:t>N</w:t>
            </w:r>
            <w:r w:rsidRPr="00367448">
              <w:rPr>
                <w:rFonts w:ascii="Arial" w:eastAsia="Times New Roman" w:hAnsi="Arial" w:cs="Arial"/>
                <w:sz w:val="16"/>
                <w:szCs w:val="16"/>
                <w:lang w:eastAsia="ar-SA" w:bidi="ar-SA"/>
              </w:rPr>
              <w:t xml:space="preserve">o </w:t>
            </w:r>
            <w:r w:rsidRPr="00367448">
              <w:rPr>
                <w:rFonts w:ascii="Arial" w:eastAsia="Times New Roman" w:hAnsi="Arial" w:cs="Arial"/>
                <w:b/>
                <w:bCs/>
                <w:sz w:val="16"/>
                <w:szCs w:val="16"/>
                <w:lang w:eastAsia="ar-SA" w:bidi="ar-SA"/>
              </w:rPr>
              <w:t>E</w:t>
            </w:r>
            <w:r w:rsidRPr="00367448">
              <w:rPr>
                <w:rFonts w:ascii="Arial" w:eastAsia="Times New Roman" w:hAnsi="Arial" w:cs="Arial"/>
                <w:sz w:val="16"/>
                <w:szCs w:val="16"/>
                <w:lang w:eastAsia="ar-SA" w:bidi="ar-SA"/>
              </w:rPr>
              <w:t>ffect</w:t>
            </w:r>
            <w:r w:rsidRPr="00367448">
              <w:rPr>
                <w:rFonts w:ascii="Arial" w:eastAsia="Times New Roman" w:hAnsi="Arial" w:cs="Arial"/>
                <w:b/>
                <w:bCs/>
                <w:sz w:val="16"/>
                <w:szCs w:val="16"/>
                <w:lang w:eastAsia="ar-SA" w:bidi="ar-SA"/>
              </w:rPr>
              <w:t xml:space="preserve"> L</w:t>
            </w:r>
            <w:r w:rsidRPr="00367448">
              <w:rPr>
                <w:rFonts w:ascii="Arial" w:eastAsia="Times New Roman" w:hAnsi="Arial" w:cs="Arial"/>
                <w:sz w:val="16"/>
                <w:szCs w:val="16"/>
                <w:lang w:eastAsia="ar-SA" w:bidi="ar-SA"/>
              </w:rPr>
              <w:t xml:space="preserve">evel) </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PBT – substancja trwała, ulegająca biokumulacji, toksyczna</w:t>
            </w:r>
          </w:p>
          <w:p w:rsidR="00532051" w:rsidRPr="00367448" w:rsidRDefault="00532051" w:rsidP="00A47588">
            <w:pPr>
              <w:pStyle w:val="Zawartotabeli"/>
              <w:ind w:left="388" w:right="-10"/>
              <w:rPr>
                <w:rFonts w:ascii="Arial" w:eastAsia="Times New Roman" w:hAnsi="Arial" w:cs="Arial"/>
                <w:sz w:val="16"/>
                <w:szCs w:val="16"/>
                <w:lang w:eastAsia="ar-SA" w:bidi="ar-SA"/>
              </w:rPr>
            </w:pPr>
            <w:r w:rsidRPr="00367448">
              <w:rPr>
                <w:rFonts w:ascii="Arial" w:eastAsia="Times New Roman" w:hAnsi="Arial" w:cs="Arial"/>
                <w:sz w:val="16"/>
                <w:szCs w:val="16"/>
                <w:lang w:eastAsia="ar-SA" w:bidi="ar-SA"/>
              </w:rPr>
              <w:t>vPvB – substancja bardzo trwała i ulegająca bardzo dużej biokumulacji</w:t>
            </w:r>
          </w:p>
        </w:tc>
      </w:tr>
      <w:tr w:rsidR="00532051" w:rsidRPr="008C28A0" w:rsidTr="00A47588">
        <w:tblPrEx>
          <w:tblCellMar>
            <w:left w:w="108" w:type="dxa"/>
            <w:right w:w="108" w:type="dxa"/>
          </w:tblCellMar>
        </w:tblPrEx>
        <w:tc>
          <w:tcPr>
            <w:tcW w:w="5000" w:type="pct"/>
            <w:gridSpan w:val="3"/>
            <w:tcBorders>
              <w:top w:val="nil"/>
            </w:tcBorders>
          </w:tcPr>
          <w:p w:rsidR="00532051" w:rsidRPr="00532051" w:rsidRDefault="00532051" w:rsidP="00532051">
            <w:pPr>
              <w:pStyle w:val="Akapitzlist"/>
              <w:widowControl/>
              <w:numPr>
                <w:ilvl w:val="0"/>
                <w:numId w:val="4"/>
              </w:numPr>
              <w:autoSpaceDE w:val="0"/>
              <w:autoSpaceDN w:val="0"/>
              <w:adjustRightInd w:val="0"/>
              <w:spacing w:before="120" w:after="60"/>
              <w:rPr>
                <w:rFonts w:cs="Arial"/>
                <w:sz w:val="16"/>
                <w:szCs w:val="16"/>
                <w:lang w:val="pl-PL" w:bidi="sa-IN"/>
              </w:rPr>
            </w:pPr>
            <w:r w:rsidRPr="00532051">
              <w:rPr>
                <w:rFonts w:cs="Arial"/>
                <w:sz w:val="16"/>
                <w:szCs w:val="16"/>
                <w:lang w:val="pl-PL" w:bidi="sa-IN"/>
              </w:rPr>
              <w:lastRenderedPageBreak/>
              <w:t>Odniesienia do kluczowej literatury i źródeł danych:</w:t>
            </w:r>
          </w:p>
          <w:p w:rsidR="00532051" w:rsidRPr="00347267" w:rsidRDefault="00532051" w:rsidP="00347267">
            <w:pPr>
              <w:widowControl/>
              <w:autoSpaceDE w:val="0"/>
              <w:autoSpaceDN w:val="0"/>
              <w:adjustRightInd w:val="0"/>
              <w:spacing w:before="60"/>
              <w:ind w:left="284" w:right="218"/>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snapToGrid/>
                <w:color w:val="000000" w:themeColor="text1"/>
                <w:sz w:val="16"/>
                <w:szCs w:val="16"/>
                <w:lang w:val="pl-PL" w:bidi="sa-IN"/>
              </w:rPr>
              <w:t xml:space="preserve">Dane Dostawcy. Safety Data Sheet. </w:t>
            </w:r>
            <w:r w:rsidRPr="00347267">
              <w:rPr>
                <w:rStyle w:val="apple-style-span"/>
                <w:rFonts w:ascii="Arial Narrow" w:hAnsi="Arial Narrow" w:cs="Arial"/>
                <w:snapToGrid/>
                <w:color w:val="000000" w:themeColor="text1"/>
                <w:sz w:val="16"/>
                <w:szCs w:val="16"/>
                <w:lang w:val="en-US" w:bidi="sa-IN"/>
              </w:rPr>
              <w:t xml:space="preserve">CHEMENCE Ltd . </w:t>
            </w:r>
            <w:r w:rsidR="00347267" w:rsidRPr="00347267">
              <w:rPr>
                <w:rStyle w:val="apple-style-span"/>
                <w:rFonts w:ascii="Arial Narrow" w:hAnsi="Arial Narrow" w:cs="Arial"/>
                <w:snapToGrid/>
                <w:color w:val="000000" w:themeColor="text1"/>
                <w:sz w:val="16"/>
                <w:szCs w:val="16"/>
                <w:lang w:val="en-US" w:bidi="sa-IN"/>
              </w:rPr>
              <w:t xml:space="preserve">: CE40 Cyanoacrylate. </w:t>
            </w:r>
            <w:r w:rsidRPr="00347267">
              <w:rPr>
                <w:rStyle w:val="apple-style-span"/>
                <w:rFonts w:ascii="Arial Narrow" w:hAnsi="Arial Narrow" w:cs="Arial"/>
                <w:snapToGrid/>
                <w:color w:val="000000" w:themeColor="text1"/>
                <w:sz w:val="16"/>
                <w:szCs w:val="16"/>
                <w:lang w:val="en-US" w:bidi="sa-IN"/>
              </w:rPr>
              <w:t>Rev. 03.03.2017</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pl-PL" w:bidi="sa-IN"/>
              </w:rPr>
            </w:pPr>
            <w:r w:rsidRPr="00551D96">
              <w:rPr>
                <w:rStyle w:val="apple-style-span"/>
                <w:rFonts w:ascii="Arial Narrow" w:hAnsi="Arial Narrow" w:cs="Arial"/>
                <w:color w:val="000000" w:themeColor="text1"/>
                <w:sz w:val="16"/>
                <w:szCs w:val="16"/>
                <w:lang w:val="pl-PL"/>
              </w:rPr>
              <w:t>Dokumentacja dopuszczalnych poziomów narażenia zawodowego. Cyjanoakrylan etylu. IMP, Łódź, 2009</w:t>
            </w:r>
          </w:p>
          <w:p w:rsidR="00532051" w:rsidRPr="00A47588" w:rsidRDefault="00532051" w:rsidP="00347267">
            <w:pPr>
              <w:widowControl/>
              <w:autoSpaceDE w:val="0"/>
              <w:autoSpaceDN w:val="0"/>
              <w:adjustRightInd w:val="0"/>
              <w:spacing w:before="60"/>
              <w:ind w:left="284" w:right="218"/>
              <w:jc w:val="both"/>
              <w:rPr>
                <w:rFonts w:ascii="Arial Narrow" w:hAnsi="Arial Narrow" w:cs="Arial"/>
                <w:snapToGrid/>
                <w:color w:val="000000" w:themeColor="text1"/>
                <w:sz w:val="16"/>
                <w:szCs w:val="16"/>
                <w:lang w:val="en-US" w:bidi="sa-IN"/>
              </w:rPr>
            </w:pPr>
            <w:r w:rsidRPr="00A47588">
              <w:rPr>
                <w:rFonts w:ascii="Arial Narrow" w:hAnsi="Arial Narrow" w:cs="Arial"/>
                <w:bCs/>
                <w:snapToGrid/>
                <w:color w:val="000000" w:themeColor="text1"/>
                <w:sz w:val="16"/>
                <w:szCs w:val="16"/>
                <w:lang w:val="pl-PL" w:bidi="sa-IN"/>
              </w:rPr>
              <w:t xml:space="preserve">Komputerowa baza danych CHemIDPlus. </w:t>
            </w:r>
            <w:r w:rsidRPr="00551D96">
              <w:rPr>
                <w:rFonts w:ascii="Arial Narrow" w:hAnsi="Arial Narrow" w:cs="Arial"/>
                <w:bCs/>
                <w:snapToGrid/>
                <w:color w:val="000000" w:themeColor="text1"/>
                <w:sz w:val="16"/>
                <w:szCs w:val="16"/>
                <w:lang w:val="en-US" w:bidi="sa-IN"/>
              </w:rPr>
              <w:t xml:space="preserve">United States National Library of Medicine. </w:t>
            </w:r>
            <w:r w:rsidRPr="00A47588">
              <w:rPr>
                <w:rFonts w:ascii="Arial Narrow" w:hAnsi="Arial Narrow" w:cs="Arial"/>
                <w:bCs/>
                <w:snapToGrid/>
                <w:color w:val="000000" w:themeColor="text1"/>
                <w:sz w:val="16"/>
                <w:szCs w:val="16"/>
                <w:lang w:val="en-US" w:bidi="sa-IN"/>
              </w:rPr>
              <w:t>2010</w:t>
            </w:r>
          </w:p>
          <w:p w:rsidR="00532051" w:rsidRPr="00551D96" w:rsidRDefault="00532051" w:rsidP="00347267">
            <w:pPr>
              <w:widowControl/>
              <w:autoSpaceDE w:val="0"/>
              <w:autoSpaceDN w:val="0"/>
              <w:adjustRightInd w:val="0"/>
              <w:spacing w:before="60"/>
              <w:ind w:left="284" w:right="218"/>
              <w:jc w:val="both"/>
              <w:rPr>
                <w:rFonts w:ascii="Arial Narrow" w:hAnsi="Arial Narrow" w:cs="Arial"/>
                <w:snapToGrid/>
                <w:color w:val="000000" w:themeColor="text1"/>
                <w:sz w:val="16"/>
                <w:szCs w:val="16"/>
                <w:lang w:val="en-US" w:bidi="sa-IN"/>
              </w:rPr>
            </w:pPr>
            <w:r w:rsidRPr="00551D96">
              <w:rPr>
                <w:rFonts w:ascii="Arial Narrow" w:hAnsi="Arial Narrow" w:cs="Arial"/>
                <w:snapToGrid/>
                <w:color w:val="000000" w:themeColor="text1"/>
                <w:sz w:val="16"/>
                <w:szCs w:val="16"/>
                <w:lang w:val="en-US" w:bidi="sa-IN"/>
              </w:rPr>
              <w:t xml:space="preserve">NTP: ethyl cyanoacrylate 7985-85-0  </w:t>
            </w:r>
            <w:hyperlink r:id="rId10" w:history="1">
              <w:r w:rsidRPr="00551D96">
                <w:rPr>
                  <w:rStyle w:val="Hipercze"/>
                  <w:rFonts w:ascii="Arial Narrow" w:hAnsi="Arial Narrow" w:cs="Arial"/>
                  <w:snapToGrid/>
                  <w:color w:val="000000" w:themeColor="text1"/>
                  <w:sz w:val="16"/>
                  <w:szCs w:val="16"/>
                  <w:lang w:val="en-US" w:bidi="sa-IN"/>
                </w:rPr>
                <w:t>http://ntp.niehs.nih.gov</w:t>
              </w:r>
            </w:hyperlink>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Andersen, M., Binderup, B.L., Kiel, P., Larsen, H. &amp; Maxild, J. (1982) Mutagenic action of methyl 2- cyanoacrylate vapor.</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Mutat. Res., 102:373-381</w:t>
            </w:r>
          </w:p>
          <w:p w:rsidR="00532051" w:rsidRPr="00551D96" w:rsidRDefault="00532051" w:rsidP="00347267">
            <w:pPr>
              <w:widowControl/>
              <w:autoSpaceDE w:val="0"/>
              <w:autoSpaceDN w:val="0"/>
              <w:adjustRightInd w:val="0"/>
              <w:spacing w:before="60"/>
              <w:ind w:left="284" w:right="218"/>
              <w:jc w:val="both"/>
              <w:rPr>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Belsito, D.V. (1987) Contact dermatitis to ethyl-cyanoacrylate-containing glue.</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Contact Dermatitis, 17(4):234-236</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Calnan, C.D. (1979) Cyanoacrylate dermatitis.</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Contact Dermatitis, 5:165-167</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IARC (1979)</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IARC Monographs on the Evaluation of the Carcinogenic Risk of Chemicals to Humans. Volume 19. Some Monomers, Plastics and Synthetic Elastomers, and Acrolein, Lyon, France, International Agency for Research on Cancer, World Health Organization, pp. 73-113, 187-211</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Kopp, S.K., McKay, R.T., Moller, D.R., Cassedy, K. &amp; Brooks, S.M. (1985) Asthma and rhinitis due to ethylcyanoacrylate glue.</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Ann. Intern. Med., 102(5):613-615</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Lehman, R.A.W. &amp; Hayes G.J. (1967) The toxicity of alkyl 2-cyanoacrylate tissue adhesives: Brain and blood vessels.</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Surgery, 61:915-922</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Lehman, R.A.W., Hayes, G.J. &amp; Leonard, F. (1966) Toxicity of alkyl 2-cyanoacrylates. I: Peripheral nerve.</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Arch. Surg., 93:441-446</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Lozewicz, S., Davison, A.G., Hopkirk, A., Burge, P.S., Boldy, D.A.R., Riordan, J.F., McGivern, D.V., Platts, B.W., Davies, D. &amp; Newman Taylor, A.J. (1985) Occupational asthma due to methyl methacrylate and cyanoacrylates.</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Thorax, 40(11):836-839</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Matsui, A., Buomocore, M., Sarda, O. &amp; Yamaki, M. (1967) Tissue reactions to methyl- and ethyl-2- cyanoacrylate adhesives.</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J. Dent. Res., 46(2):389-394</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Matsumoto, T. &amp; HeisterKamp, C.A. (1969) Long-term study of aerosol cyanoacrylate tissue adhesive spray: Carcinogenicity and other untoward effects.</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Am. Surg., 35:825-827</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Ousterhout, D.K., Gladieux, G.V. &amp; Leonard, F. (1968) Cutaneous absorption of N-alkyl alpha-cyanoacrylate.</w:t>
            </w:r>
            <w:r w:rsidRPr="00551D96">
              <w:rPr>
                <w:rStyle w:val="apple-converted-space"/>
                <w:rFonts w:ascii="Arial Narrow" w:hAnsi="Arial Narrow" w:cs="Arial"/>
                <w:color w:val="000000" w:themeColor="text1"/>
                <w:sz w:val="16"/>
                <w:szCs w:val="16"/>
              </w:rPr>
              <w:t> </w:t>
            </w:r>
            <w:r w:rsidRPr="00551D96">
              <w:rPr>
                <w:rStyle w:val="apple-style-span"/>
                <w:rFonts w:ascii="Arial Narrow" w:hAnsi="Arial Narrow" w:cs="Arial"/>
                <w:color w:val="000000" w:themeColor="text1"/>
                <w:sz w:val="16"/>
                <w:szCs w:val="16"/>
              </w:rPr>
              <w:t>J. Biomed. Mater, Res., 2:157-163</w:t>
            </w:r>
          </w:p>
          <w:p w:rsidR="00532051" w:rsidRPr="00551D96" w:rsidRDefault="00532051" w:rsidP="00347267">
            <w:pPr>
              <w:widowControl/>
              <w:autoSpaceDE w:val="0"/>
              <w:autoSpaceDN w:val="0"/>
              <w:adjustRightInd w:val="0"/>
              <w:spacing w:before="60"/>
              <w:ind w:left="284" w:right="218"/>
              <w:jc w:val="both"/>
              <w:rPr>
                <w:rStyle w:val="apple-style-span"/>
                <w:rFonts w:ascii="Arial Narrow" w:hAnsi="Arial Narrow" w:cs="Arial"/>
                <w:snapToGrid/>
                <w:color w:val="000000" w:themeColor="text1"/>
                <w:sz w:val="16"/>
                <w:szCs w:val="16"/>
                <w:lang w:val="en-US" w:bidi="sa-IN"/>
              </w:rPr>
            </w:pPr>
            <w:r w:rsidRPr="00551D96">
              <w:rPr>
                <w:rStyle w:val="apple-style-span"/>
                <w:rFonts w:ascii="Arial Narrow" w:hAnsi="Arial Narrow" w:cs="Arial"/>
                <w:color w:val="000000" w:themeColor="text1"/>
                <w:sz w:val="16"/>
                <w:szCs w:val="16"/>
              </w:rPr>
              <w:t>Ousterhout, D.K., Gladieux, G.V., Wade, C.W.R., Brandes, B.S., Margetis, P.M. &amp; Leonard, F. (1969) Digestive tract absorption of alkyl alpha-cyanoacrylate-beta-</w:t>
            </w:r>
            <w:smartTag w:uri="urn:schemas-microsoft-com:office:smarttags" w:element="metricconverter">
              <w:smartTagPr>
                <w:attr w:name="ProductID" w:val="14C"/>
              </w:smartTagPr>
              <w:r w:rsidRPr="00551D96">
                <w:rPr>
                  <w:rStyle w:val="apple-style-span"/>
                  <w:rFonts w:ascii="Arial Narrow" w:hAnsi="Arial Narrow" w:cs="Arial"/>
                  <w:color w:val="000000" w:themeColor="text1"/>
                  <w:sz w:val="16"/>
                  <w:szCs w:val="16"/>
                </w:rPr>
                <w:t>14C</w:t>
              </w:r>
            </w:smartTag>
            <w:r w:rsidRPr="00551D96">
              <w:rPr>
                <w:rStyle w:val="apple-style-span"/>
                <w:rFonts w:ascii="Arial Narrow" w:hAnsi="Arial Narrow" w:cs="Arial"/>
                <w:color w:val="000000" w:themeColor="text1"/>
                <w:sz w:val="16"/>
                <w:szCs w:val="16"/>
              </w:rPr>
              <w:t>.Oral Surg., 27:410-416</w:t>
            </w:r>
          </w:p>
          <w:p w:rsidR="00532051" w:rsidRPr="00551D96" w:rsidRDefault="00532051" w:rsidP="00347267">
            <w:pPr>
              <w:widowControl/>
              <w:autoSpaceDE w:val="0"/>
              <w:autoSpaceDN w:val="0"/>
              <w:adjustRightInd w:val="0"/>
              <w:spacing w:before="60"/>
              <w:ind w:left="284" w:right="218"/>
              <w:jc w:val="both"/>
              <w:rPr>
                <w:rFonts w:ascii="Arial Narrow" w:hAnsi="Arial Narrow" w:cs="Arial"/>
                <w:snapToGrid/>
                <w:color w:val="000000" w:themeColor="text1"/>
                <w:sz w:val="16"/>
                <w:szCs w:val="16"/>
                <w:lang w:val="en-US" w:bidi="sa-IN"/>
              </w:rPr>
            </w:pPr>
            <w:r w:rsidRPr="00551D96">
              <w:rPr>
                <w:rFonts w:ascii="Arial Narrow" w:hAnsi="Arial Narrow" w:cs="Arial"/>
                <w:snapToGrid/>
                <w:color w:val="000000" w:themeColor="text1"/>
                <w:sz w:val="16"/>
                <w:szCs w:val="16"/>
                <w:lang w:val="en-US" w:bidi="sa-IN"/>
              </w:rPr>
              <w:t>METHYL CYANOACRYLATE AND ETHYL CYANOACRYLATE. Concise International Chemical Assessment Document 36. World Health Organization Geneva, 2001</w:t>
            </w:r>
          </w:p>
          <w:p w:rsidR="00532051" w:rsidRPr="00551D96" w:rsidRDefault="00532051" w:rsidP="00347267">
            <w:pPr>
              <w:widowControl/>
              <w:autoSpaceDE w:val="0"/>
              <w:autoSpaceDN w:val="0"/>
              <w:adjustRightInd w:val="0"/>
              <w:spacing w:before="60"/>
              <w:ind w:left="284" w:right="218"/>
              <w:jc w:val="both"/>
              <w:rPr>
                <w:rFonts w:ascii="Arial Narrow" w:hAnsi="Arial Narrow" w:cs="Arial"/>
                <w:snapToGrid/>
                <w:color w:val="000000" w:themeColor="text1"/>
                <w:sz w:val="16"/>
                <w:szCs w:val="16"/>
                <w:lang w:val="en-US" w:bidi="sa-IN"/>
              </w:rPr>
            </w:pPr>
            <w:r w:rsidRPr="00551D96">
              <w:rPr>
                <w:rFonts w:ascii="Arial Narrow" w:hAnsi="Arial Narrow" w:cs="Arial"/>
                <w:snapToGrid/>
                <w:color w:val="000000" w:themeColor="text1"/>
                <w:sz w:val="16"/>
                <w:szCs w:val="16"/>
                <w:lang w:val="en-US" w:bidi="sa-IN"/>
              </w:rPr>
              <w:t>HIGH  PRODUCTION  VOLUME  (HPV) CHEMICAL  CHALLENGE  PROGRAM. TEST  PLAN  AND  ROBUST  SUMMARY for 2-ETHYL  CYANOACRYLATE. Submitted  by Henkel  Loctite 1001  Trout  Brook  Crossing Rocky  Hill,  CT  06067 Prepared  by  C.J.  Michaels</w:t>
            </w:r>
          </w:p>
          <w:p w:rsidR="00532051" w:rsidRPr="00367448" w:rsidRDefault="00532051" w:rsidP="00347267">
            <w:pPr>
              <w:spacing w:before="60"/>
              <w:ind w:left="284"/>
              <w:rPr>
                <w:rFonts w:cs="Arial"/>
                <w:sz w:val="16"/>
                <w:szCs w:val="16"/>
              </w:rPr>
            </w:pPr>
            <w:r w:rsidRPr="00367448">
              <w:rPr>
                <w:rFonts w:cs="Arial"/>
                <w:sz w:val="16"/>
                <w:szCs w:val="16"/>
              </w:rPr>
              <w:t>European Chemical Agency (</w:t>
            </w:r>
            <w:hyperlink r:id="rId11" w:history="1">
              <w:r w:rsidRPr="00367448">
                <w:rPr>
                  <w:rStyle w:val="Hipercze"/>
                  <w:rFonts w:cs="Arial"/>
                  <w:sz w:val="16"/>
                  <w:szCs w:val="16"/>
                </w:rPr>
                <w:t>http://echa.europa.eu/</w:t>
              </w:r>
            </w:hyperlink>
            <w:r w:rsidRPr="00367448">
              <w:rPr>
                <w:rFonts w:cs="Arial"/>
                <w:sz w:val="16"/>
                <w:szCs w:val="16"/>
              </w:rPr>
              <w:t>)</w:t>
            </w:r>
          </w:p>
        </w:tc>
      </w:tr>
      <w:tr w:rsidR="00532051" w:rsidRPr="00A47588" w:rsidTr="00A47588">
        <w:tblPrEx>
          <w:tblCellMar>
            <w:left w:w="108" w:type="dxa"/>
            <w:right w:w="108" w:type="dxa"/>
          </w:tblCellMar>
        </w:tblPrEx>
        <w:tc>
          <w:tcPr>
            <w:tcW w:w="5000" w:type="pct"/>
            <w:gridSpan w:val="3"/>
          </w:tcPr>
          <w:p w:rsidR="00532051" w:rsidRPr="00367448" w:rsidRDefault="00532051" w:rsidP="00532051">
            <w:pPr>
              <w:widowControl/>
              <w:numPr>
                <w:ilvl w:val="0"/>
                <w:numId w:val="4"/>
              </w:numPr>
              <w:autoSpaceDE w:val="0"/>
              <w:autoSpaceDN w:val="0"/>
              <w:adjustRightInd w:val="0"/>
              <w:spacing w:before="120"/>
              <w:jc w:val="both"/>
              <w:rPr>
                <w:rFonts w:cs="Arial"/>
                <w:b/>
                <w:sz w:val="16"/>
                <w:szCs w:val="16"/>
                <w:lang w:val="pl-PL" w:bidi="sa-IN"/>
              </w:rPr>
            </w:pPr>
            <w:r w:rsidRPr="00367448">
              <w:rPr>
                <w:rFonts w:cs="Arial"/>
                <w:sz w:val="16"/>
                <w:szCs w:val="16"/>
                <w:lang w:val="pl-PL" w:eastAsia="ar-SA"/>
              </w:rPr>
              <w:t xml:space="preserve">metoda oceny informacji </w:t>
            </w:r>
          </w:p>
          <w:p w:rsidR="00532051" w:rsidRPr="00F17D39" w:rsidRDefault="00532051" w:rsidP="00A47588">
            <w:pPr>
              <w:pStyle w:val="Tekstpodstawowy310"/>
              <w:spacing w:before="120" w:after="0"/>
              <w:ind w:left="386"/>
              <w:rPr>
                <w:rFonts w:ascii="Arial" w:hAnsi="Arial" w:cs="Arial"/>
                <w:i w:val="0"/>
                <w:sz w:val="16"/>
                <w:szCs w:val="16"/>
              </w:rPr>
            </w:pPr>
            <w:r w:rsidRPr="00F17D39">
              <w:rPr>
                <w:rFonts w:ascii="Arial" w:hAnsi="Arial" w:cs="Arial"/>
                <w:i w:val="0"/>
                <w:sz w:val="16"/>
                <w:szCs w:val="16"/>
              </w:rPr>
              <w:t>Klasyfikacji produktu pod kątem działania na zdrowie i środowisko dokonano metodą obliczeniową na podstawie stężeń granicznych składników stwarzających zagrożenie w mieszaninie.</w:t>
            </w:r>
          </w:p>
          <w:p w:rsidR="00532051" w:rsidRPr="00367448" w:rsidRDefault="00532051" w:rsidP="00A47588">
            <w:pPr>
              <w:pStyle w:val="Tekstpodstawowy310"/>
              <w:spacing w:after="0"/>
              <w:ind w:left="388"/>
              <w:rPr>
                <w:rFonts w:ascii="Arial" w:hAnsi="Arial" w:cs="Arial"/>
                <w:sz w:val="16"/>
                <w:szCs w:val="16"/>
              </w:rPr>
            </w:pPr>
            <w:r w:rsidRPr="00F17D39">
              <w:rPr>
                <w:rFonts w:ascii="Arial" w:hAnsi="Arial" w:cs="Arial"/>
                <w:i w:val="0"/>
                <w:sz w:val="16"/>
                <w:szCs w:val="16"/>
              </w:rPr>
              <w:t>Klasyfikacji produktu pod kątem działania na zdrowie wynikającej z własności fizykochemicznych dokonano na podstawie danych otrzymanych od dostawcy.</w:t>
            </w:r>
          </w:p>
        </w:tc>
      </w:tr>
      <w:tr w:rsidR="00532051" w:rsidRPr="00A47588" w:rsidTr="00A47588">
        <w:tblPrEx>
          <w:tblCellMar>
            <w:left w:w="108" w:type="dxa"/>
            <w:right w:w="108" w:type="dxa"/>
          </w:tblCellMar>
        </w:tblPrEx>
        <w:tc>
          <w:tcPr>
            <w:tcW w:w="5000" w:type="pct"/>
            <w:gridSpan w:val="3"/>
          </w:tcPr>
          <w:p w:rsidR="00532051" w:rsidRPr="00367448" w:rsidRDefault="00532051" w:rsidP="00532051">
            <w:pPr>
              <w:widowControl/>
              <w:numPr>
                <w:ilvl w:val="0"/>
                <w:numId w:val="4"/>
              </w:numPr>
              <w:autoSpaceDE w:val="0"/>
              <w:autoSpaceDN w:val="0"/>
              <w:adjustRightInd w:val="0"/>
              <w:spacing w:before="120"/>
              <w:ind w:left="462" w:hanging="178"/>
              <w:jc w:val="both"/>
              <w:rPr>
                <w:rFonts w:cs="Arial"/>
                <w:b/>
                <w:sz w:val="16"/>
                <w:szCs w:val="16"/>
                <w:lang w:val="pl-PL" w:bidi="sa-IN"/>
              </w:rPr>
            </w:pPr>
            <w:r w:rsidRPr="00367448">
              <w:rPr>
                <w:rFonts w:cs="Arial"/>
                <w:sz w:val="16"/>
                <w:szCs w:val="16"/>
                <w:lang w:val="pl-PL" w:bidi="sa-IN"/>
              </w:rPr>
              <w:t>Wykaz odpowiednich zwrotów wskazujących rodzaj zagrożenia lub zwrotów wskazujących środki ostrożności (pełny tekst wszelkich zwrotów, które nie zostały podane w całości w sekcjach 2–15):</w:t>
            </w:r>
          </w:p>
          <w:p w:rsidR="00532051" w:rsidRPr="00532051" w:rsidRDefault="00532051" w:rsidP="00347267">
            <w:pPr>
              <w:widowControl/>
              <w:autoSpaceDE w:val="0"/>
              <w:autoSpaceDN w:val="0"/>
              <w:adjustRightInd w:val="0"/>
              <w:ind w:left="1735" w:hanging="1276"/>
              <w:rPr>
                <w:rFonts w:cs="Arial"/>
                <w:iCs/>
                <w:sz w:val="16"/>
                <w:szCs w:val="16"/>
                <w:lang w:val="pl-PL"/>
              </w:rPr>
            </w:pPr>
            <w:r w:rsidRPr="00532051">
              <w:rPr>
                <w:rFonts w:cs="Arial"/>
                <w:iCs/>
                <w:sz w:val="16"/>
                <w:szCs w:val="16"/>
                <w:lang w:val="pl-PL"/>
              </w:rPr>
              <w:t>H315</w:t>
            </w:r>
            <w:r w:rsidRPr="00532051">
              <w:rPr>
                <w:rFonts w:cs="Arial"/>
                <w:iCs/>
                <w:sz w:val="16"/>
                <w:szCs w:val="16"/>
                <w:lang w:val="pl-PL"/>
              </w:rPr>
              <w:tab/>
              <w:t>Działa drażniąco na skórę</w:t>
            </w:r>
            <w:r w:rsidR="00347267">
              <w:rPr>
                <w:rFonts w:cs="Arial"/>
                <w:iCs/>
                <w:sz w:val="16"/>
                <w:szCs w:val="16"/>
                <w:lang w:val="pl-PL"/>
              </w:rPr>
              <w:t>.</w:t>
            </w:r>
          </w:p>
          <w:p w:rsidR="00532051" w:rsidRPr="00532051" w:rsidRDefault="00532051" w:rsidP="00347267">
            <w:pPr>
              <w:widowControl/>
              <w:autoSpaceDE w:val="0"/>
              <w:autoSpaceDN w:val="0"/>
              <w:adjustRightInd w:val="0"/>
              <w:ind w:left="1735" w:hanging="1276"/>
              <w:rPr>
                <w:rFonts w:cs="Arial"/>
                <w:iCs/>
                <w:sz w:val="16"/>
                <w:szCs w:val="16"/>
                <w:lang w:val="pl-PL"/>
              </w:rPr>
            </w:pPr>
            <w:r w:rsidRPr="00532051">
              <w:rPr>
                <w:rFonts w:cs="Arial"/>
                <w:iCs/>
                <w:sz w:val="16"/>
                <w:szCs w:val="16"/>
                <w:lang w:val="pl-PL"/>
              </w:rPr>
              <w:t>H319</w:t>
            </w:r>
            <w:r w:rsidRPr="00532051">
              <w:rPr>
                <w:rFonts w:cs="Arial"/>
                <w:iCs/>
                <w:sz w:val="16"/>
                <w:szCs w:val="16"/>
                <w:lang w:val="pl-PL"/>
              </w:rPr>
              <w:tab/>
              <w:t>Działa drażniąco na oczy</w:t>
            </w:r>
            <w:r w:rsidR="00347267">
              <w:rPr>
                <w:rFonts w:cs="Arial"/>
                <w:iCs/>
                <w:sz w:val="16"/>
                <w:szCs w:val="16"/>
                <w:lang w:val="pl-PL"/>
              </w:rPr>
              <w:t>.</w:t>
            </w:r>
          </w:p>
          <w:p w:rsidR="00532051" w:rsidRPr="00532051" w:rsidRDefault="00532051" w:rsidP="00347267">
            <w:pPr>
              <w:widowControl/>
              <w:autoSpaceDE w:val="0"/>
              <w:autoSpaceDN w:val="0"/>
              <w:adjustRightInd w:val="0"/>
              <w:ind w:left="1735" w:hanging="1276"/>
              <w:rPr>
                <w:rFonts w:cs="Arial"/>
                <w:iCs/>
                <w:sz w:val="16"/>
                <w:szCs w:val="16"/>
                <w:lang w:val="pl-PL"/>
              </w:rPr>
            </w:pPr>
            <w:r w:rsidRPr="00532051">
              <w:rPr>
                <w:rFonts w:cs="Arial"/>
                <w:iCs/>
                <w:sz w:val="16"/>
                <w:szCs w:val="16"/>
                <w:lang w:val="pl-PL"/>
              </w:rPr>
              <w:t>H335</w:t>
            </w:r>
            <w:r w:rsidRPr="00532051">
              <w:rPr>
                <w:rFonts w:cs="Arial"/>
                <w:iCs/>
                <w:sz w:val="16"/>
                <w:szCs w:val="16"/>
                <w:lang w:val="pl-PL"/>
              </w:rPr>
              <w:tab/>
              <w:t>Może powodować podrażnienie dróg oddechowych</w:t>
            </w:r>
            <w:r w:rsidR="00347267">
              <w:rPr>
                <w:rFonts w:cs="Arial"/>
                <w:iCs/>
                <w:sz w:val="16"/>
                <w:szCs w:val="16"/>
                <w:lang w:val="pl-PL"/>
              </w:rPr>
              <w:t>.</w:t>
            </w:r>
          </w:p>
          <w:p w:rsidR="00532051" w:rsidRPr="005E71AB" w:rsidRDefault="00532051" w:rsidP="00347267">
            <w:pPr>
              <w:pStyle w:val="CM3"/>
              <w:ind w:left="1735" w:hanging="1276"/>
              <w:rPr>
                <w:rFonts w:ascii="Arial" w:hAnsi="Arial" w:cs="Arial"/>
                <w:sz w:val="16"/>
                <w:szCs w:val="16"/>
              </w:rPr>
            </w:pPr>
            <w:r w:rsidRPr="005E71AB">
              <w:rPr>
                <w:rFonts w:ascii="Arial" w:hAnsi="Arial" w:cs="Arial"/>
                <w:sz w:val="16"/>
                <w:szCs w:val="16"/>
              </w:rPr>
              <w:t>Skin Irrit. 2</w:t>
            </w:r>
            <w:r w:rsidRPr="005E71AB">
              <w:rPr>
                <w:rFonts w:ascii="Arial" w:hAnsi="Arial" w:cs="Arial"/>
                <w:sz w:val="16"/>
                <w:szCs w:val="16"/>
              </w:rPr>
              <w:tab/>
              <w:t>Drażniące na skórę kategorii 2.</w:t>
            </w:r>
          </w:p>
          <w:p w:rsidR="00532051" w:rsidRPr="005E71AB" w:rsidRDefault="00532051" w:rsidP="00347267">
            <w:pPr>
              <w:ind w:left="1735" w:hanging="1276"/>
              <w:rPr>
                <w:rFonts w:cs="Arial"/>
                <w:sz w:val="16"/>
                <w:szCs w:val="16"/>
                <w:lang w:val="pl-PL"/>
              </w:rPr>
            </w:pPr>
            <w:r w:rsidRPr="005E71AB">
              <w:rPr>
                <w:rFonts w:cs="Arial"/>
                <w:sz w:val="16"/>
                <w:szCs w:val="16"/>
                <w:lang w:val="pl-PL"/>
              </w:rPr>
              <w:t>Eye Irrit. 2</w:t>
            </w:r>
            <w:r w:rsidRPr="005E71AB">
              <w:rPr>
                <w:rFonts w:cs="Arial"/>
                <w:sz w:val="16"/>
                <w:szCs w:val="16"/>
                <w:lang w:val="pl-PL"/>
              </w:rPr>
              <w:tab/>
              <w:t>Działanie drażniące na oczy kategorii 2.</w:t>
            </w:r>
          </w:p>
          <w:p w:rsidR="00532051" w:rsidRPr="006F7674" w:rsidRDefault="00532051" w:rsidP="00347267">
            <w:pPr>
              <w:ind w:left="1735" w:hanging="1276"/>
              <w:rPr>
                <w:rFonts w:cs="Arial"/>
                <w:sz w:val="16"/>
                <w:szCs w:val="16"/>
                <w:lang w:val="pl-PL"/>
              </w:rPr>
            </w:pPr>
            <w:r w:rsidRPr="005E71AB">
              <w:rPr>
                <w:rFonts w:cs="Arial"/>
                <w:sz w:val="16"/>
                <w:szCs w:val="16"/>
                <w:lang w:val="pl-PL"/>
              </w:rPr>
              <w:t>STOT SE 3</w:t>
            </w:r>
            <w:r w:rsidRPr="005E71AB">
              <w:rPr>
                <w:rFonts w:cs="Arial"/>
                <w:sz w:val="16"/>
                <w:szCs w:val="16"/>
                <w:lang w:val="pl-PL"/>
              </w:rPr>
              <w:tab/>
              <w:t>Działanie toksyczne na narządy docelowe - narażenie jednorazowe STOT naraż. jednor. kategorii 3.</w:t>
            </w:r>
          </w:p>
        </w:tc>
      </w:tr>
      <w:tr w:rsidR="00532051" w:rsidRPr="00A47588" w:rsidTr="00A47588">
        <w:tblPrEx>
          <w:tblCellMar>
            <w:left w:w="108" w:type="dxa"/>
            <w:right w:w="108" w:type="dxa"/>
          </w:tblCellMar>
        </w:tblPrEx>
        <w:tc>
          <w:tcPr>
            <w:tcW w:w="5000" w:type="pct"/>
            <w:gridSpan w:val="3"/>
          </w:tcPr>
          <w:p w:rsidR="00532051" w:rsidRPr="00367448" w:rsidRDefault="00532051" w:rsidP="00532051">
            <w:pPr>
              <w:widowControl/>
              <w:numPr>
                <w:ilvl w:val="0"/>
                <w:numId w:val="4"/>
              </w:numPr>
              <w:autoSpaceDE w:val="0"/>
              <w:autoSpaceDN w:val="0"/>
              <w:adjustRightInd w:val="0"/>
              <w:spacing w:before="120"/>
              <w:jc w:val="both"/>
              <w:rPr>
                <w:rFonts w:cs="Arial"/>
                <w:b/>
                <w:sz w:val="16"/>
                <w:szCs w:val="16"/>
                <w:lang w:val="pl-PL" w:bidi="sa-IN"/>
              </w:rPr>
            </w:pPr>
            <w:r w:rsidRPr="00367448">
              <w:rPr>
                <w:rFonts w:cs="Arial"/>
                <w:sz w:val="16"/>
                <w:szCs w:val="16"/>
                <w:lang w:val="pl-PL" w:eastAsia="ar-SA"/>
              </w:rPr>
              <w:t xml:space="preserve">zalecenia dotyczące wszelkich wskazanych szkoleń pracowników, w celu zagwarantowania ochrony zdrowia ludzkiego i środowiska: </w:t>
            </w:r>
          </w:p>
          <w:p w:rsidR="00532051" w:rsidRPr="00367448" w:rsidRDefault="00532051" w:rsidP="00A47588">
            <w:pPr>
              <w:widowControl/>
              <w:autoSpaceDE w:val="0"/>
              <w:autoSpaceDN w:val="0"/>
              <w:adjustRightInd w:val="0"/>
              <w:spacing w:before="120"/>
              <w:ind w:left="644"/>
              <w:jc w:val="both"/>
              <w:rPr>
                <w:rFonts w:cs="Arial"/>
                <w:b/>
                <w:sz w:val="16"/>
                <w:szCs w:val="16"/>
                <w:lang w:val="pl-PL" w:bidi="sa-IN"/>
              </w:rPr>
            </w:pPr>
            <w:r w:rsidRPr="00367448">
              <w:rPr>
                <w:rFonts w:cs="Arial"/>
                <w:sz w:val="16"/>
                <w:szCs w:val="16"/>
                <w:lang w:val="pl-PL"/>
              </w:rPr>
              <w:t>Przed przystąpieniem do pracy z produktem użytkownik musi zapoznać się z zasadami BHP podczas pracy, a w szczególności odbyć odpowiednie szkolenie stanowiskowe -</w:t>
            </w:r>
            <w:r w:rsidRPr="00367448">
              <w:rPr>
                <w:rFonts w:cs="Arial"/>
                <w:sz w:val="16"/>
                <w:szCs w:val="16"/>
                <w:lang w:val="pl-PL" w:eastAsia="ar-SA"/>
              </w:rPr>
              <w:t xml:space="preserve"> szkolenia BHP przeprowadzać zgodnie z obowiązującymi przepisami prawnymi – sekcja 15.</w:t>
            </w:r>
          </w:p>
        </w:tc>
      </w:tr>
      <w:tr w:rsidR="00532051" w:rsidRPr="00A47588" w:rsidTr="00A47588">
        <w:tblPrEx>
          <w:tblCellMar>
            <w:left w:w="108" w:type="dxa"/>
            <w:right w:w="108" w:type="dxa"/>
          </w:tblCellMar>
        </w:tblPrEx>
        <w:tc>
          <w:tcPr>
            <w:tcW w:w="5000" w:type="pct"/>
            <w:gridSpan w:val="3"/>
          </w:tcPr>
          <w:p w:rsidR="00532051" w:rsidRPr="00367448" w:rsidRDefault="00532051" w:rsidP="00A47588">
            <w:pPr>
              <w:pStyle w:val="Tekstpodstawowy3"/>
              <w:tabs>
                <w:tab w:val="left" w:pos="576"/>
                <w:tab w:val="left" w:pos="1152"/>
                <w:tab w:val="left" w:pos="2160"/>
              </w:tabs>
              <w:suppressAutoHyphens/>
              <w:spacing w:before="120"/>
              <w:rPr>
                <w:rFonts w:ascii="Arial" w:hAnsi="Arial" w:cs="Arial"/>
                <w:b/>
                <w:sz w:val="16"/>
                <w:szCs w:val="16"/>
              </w:rPr>
            </w:pPr>
            <w:r w:rsidRPr="00367448">
              <w:rPr>
                <w:rFonts w:ascii="Arial" w:hAnsi="Arial" w:cs="Arial"/>
                <w:b/>
                <w:sz w:val="16"/>
                <w:szCs w:val="16"/>
              </w:rPr>
              <w:lastRenderedPageBreak/>
              <w:t>Dalsze informacje:</w:t>
            </w:r>
          </w:p>
          <w:p w:rsidR="00532051" w:rsidRPr="00367448" w:rsidRDefault="00532051" w:rsidP="00A47588">
            <w:pPr>
              <w:widowControl/>
              <w:shd w:val="clear" w:color="auto" w:fill="FFFFFF"/>
              <w:jc w:val="both"/>
              <w:rPr>
                <w:rFonts w:cs="Arial"/>
                <w:snapToGrid/>
                <w:color w:val="000000"/>
                <w:sz w:val="16"/>
                <w:szCs w:val="16"/>
                <w:lang w:val="pl-PL"/>
              </w:rPr>
            </w:pPr>
            <w:r w:rsidRPr="00367448">
              <w:rPr>
                <w:rFonts w:cs="Arial"/>
                <w:iCs/>
                <w:snapToGrid/>
                <w:color w:val="000000"/>
                <w:sz w:val="16"/>
                <w:szCs w:val="16"/>
                <w:lang w:val="pl-PL"/>
              </w:rPr>
              <w:t>Zgodnie z art. 15 ust. 1 ustawy z dnia 25 lutego 2011 r. o substancjach chemicznych i ich mieszaninach poinformowano Inspektora do Spraw Substancji Chemicznych o sprowadzeniu mieszaniny na terytorium Rzeczypospolitej Polskiej.</w:t>
            </w:r>
          </w:p>
          <w:p w:rsidR="00532051" w:rsidRPr="00367448" w:rsidRDefault="00532051" w:rsidP="00532051">
            <w:pPr>
              <w:widowControl/>
              <w:shd w:val="clear" w:color="auto" w:fill="FFFFFF"/>
              <w:spacing w:before="120"/>
              <w:jc w:val="both"/>
              <w:rPr>
                <w:rFonts w:cs="Arial"/>
                <w:snapToGrid/>
                <w:color w:val="000000"/>
                <w:sz w:val="16"/>
                <w:szCs w:val="16"/>
                <w:lang w:val="pl-PL"/>
              </w:rPr>
            </w:pPr>
            <w:r w:rsidRPr="00367448">
              <w:rPr>
                <w:rFonts w:cs="Arial"/>
                <w:iCs/>
                <w:snapToGrid/>
                <w:color w:val="000000"/>
                <w:sz w:val="16"/>
                <w:szCs w:val="16"/>
                <w:lang w:val="pl-PL"/>
              </w:rPr>
              <w:t>Powyższe informacje są opracowane w oparciu o bieżący stan wiedzy i dotyczą produktu w postaci, w jakiej jest stosowany. Dane dotyczące tego produktu przedstawiono w celu uwzględnienia wymogów bezpieczeństwa, a nie zagwarantowania jego szczególnych właściwości.</w:t>
            </w:r>
          </w:p>
          <w:p w:rsidR="00532051" w:rsidRPr="00367448" w:rsidRDefault="00532051" w:rsidP="00A47588">
            <w:pPr>
              <w:widowControl/>
              <w:autoSpaceDE w:val="0"/>
              <w:autoSpaceDN w:val="0"/>
              <w:adjustRightInd w:val="0"/>
              <w:spacing w:before="60" w:after="60"/>
              <w:jc w:val="both"/>
              <w:rPr>
                <w:rFonts w:cs="Arial"/>
                <w:sz w:val="16"/>
                <w:szCs w:val="16"/>
                <w:lang w:val="pl-PL" w:bidi="sa-IN"/>
              </w:rPr>
            </w:pPr>
            <w:r w:rsidRPr="00367448">
              <w:rPr>
                <w:rFonts w:cs="Arial"/>
                <w:iCs/>
                <w:snapToGrid/>
                <w:color w:val="000000"/>
                <w:sz w:val="16"/>
                <w:szCs w:val="16"/>
                <w:shd w:val="clear" w:color="auto" w:fill="FFFFFF"/>
                <w:lang w:val="pl-PL"/>
              </w:rPr>
              <w:t>W przypadku, gdy warunki stosowania produktu nie znajdują się pod kontrolą producenta, odpowiedzialność za bezpieczne stosowanie produktu spada na użytkownika.</w:t>
            </w:r>
          </w:p>
        </w:tc>
      </w:tr>
    </w:tbl>
    <w:p w:rsidR="00DC0DD0" w:rsidRDefault="00DC0DD0">
      <w:pPr>
        <w:rPr>
          <w:sz w:val="16"/>
          <w:szCs w:val="16"/>
          <w:lang w:val="pl-PL"/>
        </w:rPr>
      </w:pPr>
      <w:bookmarkStart w:id="0" w:name="_GoBack"/>
      <w:bookmarkEnd w:id="0"/>
    </w:p>
    <w:tbl>
      <w:tblPr>
        <w:tblW w:w="5158" w:type="pct"/>
        <w:tblLook w:val="0000"/>
      </w:tblPr>
      <w:tblGrid>
        <w:gridCol w:w="10131"/>
      </w:tblGrid>
      <w:tr w:rsidR="008330D1" w:rsidRPr="00A47588">
        <w:tc>
          <w:tcPr>
            <w:tcW w:w="5000" w:type="pct"/>
          </w:tcPr>
          <w:p w:rsidR="00F667FD" w:rsidRPr="00F667FD" w:rsidRDefault="00F667FD" w:rsidP="00F667FD">
            <w:pPr>
              <w:pStyle w:val="Tekstpodstawowy3"/>
              <w:keepNext w:val="0"/>
              <w:keepLines w:val="0"/>
              <w:tabs>
                <w:tab w:val="clear" w:pos="451"/>
                <w:tab w:val="clear" w:pos="735"/>
                <w:tab w:val="clear" w:pos="1560"/>
              </w:tabs>
              <w:spacing w:before="120"/>
              <w:ind w:left="425"/>
              <w:rPr>
                <w:rFonts w:ascii="Arial" w:hAnsi="Arial" w:cs="Arial"/>
                <w:snapToGrid/>
                <w:color w:val="000000"/>
                <w:sz w:val="16"/>
                <w:szCs w:val="16"/>
                <w:lang w:bidi="sa-IN"/>
              </w:rPr>
            </w:pPr>
            <w:r w:rsidRPr="00F667FD">
              <w:rPr>
                <w:rFonts w:ascii="Arial" w:hAnsi="Arial" w:cs="Arial"/>
                <w:b/>
                <w:snapToGrid/>
                <w:color w:val="000000"/>
                <w:sz w:val="16"/>
                <w:szCs w:val="16"/>
                <w:lang w:bidi="sa-IN"/>
              </w:rPr>
              <w:t>Opracowała:</w:t>
            </w:r>
            <w:r w:rsidRPr="00F667FD">
              <w:rPr>
                <w:rFonts w:ascii="Arial" w:hAnsi="Arial" w:cs="Arial"/>
                <w:snapToGrid/>
                <w:color w:val="000000"/>
                <w:sz w:val="16"/>
                <w:szCs w:val="16"/>
                <w:lang w:bidi="sa-IN"/>
              </w:rPr>
              <w:t xml:space="preserve"> </w:t>
            </w:r>
            <w:r w:rsidRPr="0056427B">
              <w:rPr>
                <w:rFonts w:ascii="Arial" w:hAnsi="Arial" w:cs="Arial"/>
                <w:i/>
                <w:snapToGrid/>
                <w:color w:val="000000"/>
                <w:sz w:val="16"/>
                <w:szCs w:val="16"/>
                <w:lang w:bidi="sa-IN"/>
              </w:rPr>
              <w:t>Małgorzata Kupczewska-Dobecka IMP, Łódź, e-mail: mdobecka@gmail.com</w:t>
            </w:r>
          </w:p>
        </w:tc>
      </w:tr>
    </w:tbl>
    <w:p w:rsidR="00825D20" w:rsidRPr="00F667FD" w:rsidRDefault="00825D20" w:rsidP="00563298">
      <w:pPr>
        <w:pStyle w:val="Nagwek"/>
        <w:pBdr>
          <w:bottom w:val="single" w:sz="12" w:space="1" w:color="auto"/>
        </w:pBdr>
        <w:tabs>
          <w:tab w:val="clear" w:pos="4320"/>
          <w:tab w:val="clear" w:pos="8640"/>
        </w:tabs>
        <w:rPr>
          <w:rFonts w:cs="Arial"/>
          <w:i/>
          <w:sz w:val="16"/>
          <w:szCs w:val="16"/>
          <w:lang w:val="pl-PL"/>
        </w:rPr>
      </w:pPr>
    </w:p>
    <w:sectPr w:rsidR="00825D20" w:rsidRPr="00F667FD" w:rsidSect="00BA3F61">
      <w:headerReference w:type="default" r:id="rId12"/>
      <w:footerReference w:type="default" r:id="rId13"/>
      <w:footnotePr>
        <w:numRestart w:val="eachSect"/>
      </w:footnotePr>
      <w:pgSz w:w="11907" w:h="16834" w:code="9"/>
      <w:pgMar w:top="1134" w:right="1151" w:bottom="1134" w:left="1151" w:header="510"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88" w:rsidRDefault="00A47588">
      <w:r>
        <w:separator/>
      </w:r>
    </w:p>
  </w:endnote>
  <w:endnote w:type="continuationSeparator" w:id="0">
    <w:p w:rsidR="00A47588" w:rsidRDefault="00A47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G Times">
    <w:altName w:val="Times New Roman"/>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T305o00">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88" w:rsidRPr="0087694F" w:rsidRDefault="00A47588">
    <w:pPr>
      <w:pStyle w:val="Stopka"/>
      <w:pBdr>
        <w:top w:val="single" w:sz="12" w:space="1" w:color="auto"/>
      </w:pBdr>
      <w:tabs>
        <w:tab w:val="clear" w:pos="4320"/>
        <w:tab w:val="clear" w:pos="8640"/>
        <w:tab w:val="right" w:pos="9923"/>
      </w:tabs>
      <w:ind w:right="-295"/>
      <w:rPr>
        <w:b/>
        <w:lang w:val="en-US"/>
      </w:rPr>
    </w:pPr>
    <w:r w:rsidRPr="001F2DDA">
      <w:rPr>
        <w:rFonts w:ascii="Arial Narrow" w:hAnsi="Arial Narrow" w:cs="Arial"/>
        <w:sz w:val="16"/>
        <w:szCs w:val="16"/>
        <w:lang w:val="en-US"/>
      </w:rPr>
      <w:t>SUPER GLUE tuba 2gr</w:t>
    </w:r>
    <w:r w:rsidRPr="001F2DDA">
      <w:rPr>
        <w:rFonts w:ascii="Arial Narrow" w:hAnsi="Arial Narrow" w:cs="Arial"/>
        <w:b/>
        <w:sz w:val="16"/>
        <w:szCs w:val="16"/>
        <w:lang w:val="en-US"/>
      </w:rPr>
      <w:t xml:space="preserve"> </w:t>
    </w:r>
    <w:r w:rsidRPr="001F2DDA">
      <w:rPr>
        <w:rFonts w:ascii="Arial Narrow" w:hAnsi="Arial Narrow" w:cs="Arial"/>
        <w:sz w:val="16"/>
        <w:szCs w:val="16"/>
        <w:lang w:val="en-US"/>
      </w:rPr>
      <w:t xml:space="preserve">(ver. </w:t>
    </w:r>
    <w:r>
      <w:rPr>
        <w:rFonts w:ascii="Arial Narrow" w:hAnsi="Arial Narrow" w:cs="Arial"/>
        <w:sz w:val="16"/>
        <w:szCs w:val="16"/>
        <w:lang w:val="en-US"/>
      </w:rPr>
      <w:t>9.</w:t>
    </w:r>
    <w:r w:rsidRPr="001F2DDA">
      <w:rPr>
        <w:rFonts w:ascii="Arial Narrow" w:hAnsi="Arial Narrow" w:cs="Arial"/>
        <w:sz w:val="16"/>
        <w:szCs w:val="16"/>
        <w:lang w:val="en-US"/>
      </w:rPr>
      <w:t>0</w:t>
    </w:r>
    <w:r>
      <w:rPr>
        <w:rFonts w:ascii="Arial Narrow" w:hAnsi="Arial Narrow" w:cs="Arial"/>
        <w:sz w:val="16"/>
        <w:szCs w:val="16"/>
        <w:lang w:val="en-US"/>
      </w:rPr>
      <w:t>.</w:t>
    </w:r>
    <w:r w:rsidRPr="001F2DDA">
      <w:rPr>
        <w:rFonts w:ascii="Arial Narrow" w:hAnsi="Arial Narrow" w:cs="Arial"/>
        <w:sz w:val="16"/>
        <w:szCs w:val="16"/>
        <w:lang w:val="en-US"/>
      </w:rPr>
      <w:t>)</w:t>
    </w:r>
    <w:r w:rsidRPr="0087694F">
      <w:rPr>
        <w:b/>
        <w:szCs w:val="32"/>
        <w:lang w:val="en-US"/>
      </w:rPr>
      <w:tab/>
      <w:t xml:space="preserve">Strona </w:t>
    </w:r>
    <w:r>
      <w:rPr>
        <w:rStyle w:val="Numerstrony"/>
        <w:b/>
      </w:rPr>
      <w:fldChar w:fldCharType="begin"/>
    </w:r>
    <w:r w:rsidRPr="0087694F">
      <w:rPr>
        <w:rStyle w:val="Numerstrony"/>
        <w:b/>
        <w:lang w:val="en-US"/>
      </w:rPr>
      <w:instrText xml:space="preserve"> PAGE </w:instrText>
    </w:r>
    <w:r>
      <w:rPr>
        <w:rStyle w:val="Numerstrony"/>
        <w:b/>
      </w:rPr>
      <w:fldChar w:fldCharType="separate"/>
    </w:r>
    <w:r w:rsidR="00F17D39">
      <w:rPr>
        <w:rStyle w:val="Numerstrony"/>
        <w:b/>
        <w:noProof/>
        <w:lang w:val="en-US"/>
      </w:rPr>
      <w:t>11</w:t>
    </w:r>
    <w:r>
      <w:rPr>
        <w:rStyle w:val="Numerstrony"/>
        <w:b/>
      </w:rPr>
      <w:fldChar w:fldCharType="end"/>
    </w:r>
    <w:r w:rsidRPr="0087694F">
      <w:rPr>
        <w:rStyle w:val="Numerstrony"/>
        <w:b/>
        <w:lang w:val="en-US"/>
      </w:rPr>
      <w:t xml:space="preserve"> z </w:t>
    </w:r>
    <w:r>
      <w:rPr>
        <w:rStyle w:val="Numerstrony"/>
        <w:b/>
      </w:rPr>
      <w:fldChar w:fldCharType="begin"/>
    </w:r>
    <w:r w:rsidRPr="0087694F">
      <w:rPr>
        <w:rStyle w:val="Numerstrony"/>
        <w:b/>
        <w:lang w:val="en-US"/>
      </w:rPr>
      <w:instrText xml:space="preserve"> NUMPAGES </w:instrText>
    </w:r>
    <w:r>
      <w:rPr>
        <w:rStyle w:val="Numerstrony"/>
        <w:b/>
      </w:rPr>
      <w:fldChar w:fldCharType="separate"/>
    </w:r>
    <w:r w:rsidR="00F17D39">
      <w:rPr>
        <w:rStyle w:val="Numerstrony"/>
        <w:b/>
        <w:noProof/>
        <w:lang w:val="en-US"/>
      </w:rPr>
      <w:t>11</w:t>
    </w:r>
    <w:r>
      <w:rPr>
        <w:rStyle w:val="Numerstrony"/>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88" w:rsidRDefault="00A47588">
      <w:r>
        <w:separator/>
      </w:r>
    </w:p>
  </w:footnote>
  <w:footnote w:type="continuationSeparator" w:id="0">
    <w:p w:rsidR="00A47588" w:rsidRDefault="00A47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88" w:rsidRDefault="00A47588" w:rsidP="008330D1">
    <w:pPr>
      <w:pStyle w:val="Nagwek"/>
      <w:tabs>
        <w:tab w:val="clear" w:pos="8640"/>
        <w:tab w:val="right" w:pos="9923"/>
      </w:tabs>
      <w:spacing w:line="216" w:lineRule="auto"/>
      <w:ind w:right="-295"/>
      <w:rPr>
        <w:rFonts w:cs="Arial"/>
        <w:b/>
        <w:sz w:val="28"/>
        <w:szCs w:val="28"/>
        <w:lang w:val="pl-PL"/>
      </w:rPr>
    </w:pPr>
    <w:r w:rsidRPr="001F2DDA">
      <w:rPr>
        <w:b/>
        <w:sz w:val="24"/>
        <w:szCs w:val="24"/>
        <w:lang w:val="pl-PL"/>
      </w:rPr>
      <w:t>KARTA  CHARAKTERYSTYKI</w:t>
    </w:r>
    <w:r>
      <w:rPr>
        <w:b/>
        <w:sz w:val="24"/>
        <w:szCs w:val="24"/>
        <w:lang w:val="pl-PL"/>
      </w:rPr>
      <w:tab/>
    </w:r>
    <w:r>
      <w:rPr>
        <w:b/>
        <w:sz w:val="24"/>
        <w:szCs w:val="24"/>
        <w:lang w:val="pl-PL"/>
      </w:rPr>
      <w:tab/>
    </w:r>
    <w:r>
      <w:rPr>
        <w:rFonts w:cs="Arial"/>
        <w:noProof/>
        <w:snapToGrid/>
        <w:sz w:val="17"/>
        <w:szCs w:val="17"/>
        <w:lang w:val="pl-PL" w:eastAsia="pl-PL"/>
      </w:rPr>
      <w:drawing>
        <wp:inline distT="0" distB="0" distL="0" distR="0">
          <wp:extent cx="759600" cy="529200"/>
          <wp:effectExtent l="0" t="0" r="254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9600" cy="529200"/>
                  </a:xfrm>
                  <a:prstGeom prst="rect">
                    <a:avLst/>
                  </a:prstGeom>
                  <a:noFill/>
                  <a:ln>
                    <a:noFill/>
                  </a:ln>
                </pic:spPr>
              </pic:pic>
            </a:graphicData>
          </a:graphic>
        </wp:inline>
      </w:drawing>
    </w:r>
    <w:r w:rsidRPr="00CB01D6">
      <w:rPr>
        <w:sz w:val="22"/>
        <w:szCs w:val="22"/>
        <w:lang w:val="pl-PL"/>
      </w:rPr>
      <w:t xml:space="preserve"> </w:t>
    </w:r>
    <w:r w:rsidRPr="00190278">
      <w:rPr>
        <w:rFonts w:ascii="Arial Narrow" w:hAnsi="Arial Narrow"/>
        <w:b/>
        <w:sz w:val="22"/>
        <w:szCs w:val="22"/>
        <w:lang w:val="pl-PL"/>
      </w:rPr>
      <w:t>tuba 2gr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2B35"/>
    <w:multiLevelType w:val="hybridMultilevel"/>
    <w:tmpl w:val="1BBA1FCC"/>
    <w:lvl w:ilvl="0" w:tplc="8146DEE8">
      <w:start w:val="8"/>
      <w:numFmt w:val="decimalZero"/>
      <w:pStyle w:val="Lista"/>
      <w:lvlText w:val="%1"/>
      <w:lvlJc w:val="left"/>
      <w:pPr>
        <w:tabs>
          <w:tab w:val="num" w:pos="780"/>
        </w:tabs>
        <w:ind w:left="780" w:hanging="420"/>
      </w:pPr>
      <w:rPr>
        <w:rFonts w:hint="default"/>
      </w:rPr>
    </w:lvl>
    <w:lvl w:ilvl="1" w:tplc="EE340AD6" w:tentative="1">
      <w:start w:val="1"/>
      <w:numFmt w:val="lowerLetter"/>
      <w:lvlText w:val="%2."/>
      <w:lvlJc w:val="left"/>
      <w:pPr>
        <w:tabs>
          <w:tab w:val="num" w:pos="1440"/>
        </w:tabs>
        <w:ind w:left="1440" w:hanging="360"/>
      </w:pPr>
    </w:lvl>
    <w:lvl w:ilvl="2" w:tplc="11F0A524" w:tentative="1">
      <w:start w:val="1"/>
      <w:numFmt w:val="lowerRoman"/>
      <w:lvlText w:val="%3."/>
      <w:lvlJc w:val="right"/>
      <w:pPr>
        <w:tabs>
          <w:tab w:val="num" w:pos="2160"/>
        </w:tabs>
        <w:ind w:left="2160" w:hanging="180"/>
      </w:pPr>
    </w:lvl>
    <w:lvl w:ilvl="3" w:tplc="088AD9FA" w:tentative="1">
      <w:start w:val="1"/>
      <w:numFmt w:val="decimal"/>
      <w:lvlText w:val="%4."/>
      <w:lvlJc w:val="left"/>
      <w:pPr>
        <w:tabs>
          <w:tab w:val="num" w:pos="2880"/>
        </w:tabs>
        <w:ind w:left="2880" w:hanging="360"/>
      </w:pPr>
    </w:lvl>
    <w:lvl w:ilvl="4" w:tplc="DAEC35D6" w:tentative="1">
      <w:start w:val="1"/>
      <w:numFmt w:val="lowerLetter"/>
      <w:lvlText w:val="%5."/>
      <w:lvlJc w:val="left"/>
      <w:pPr>
        <w:tabs>
          <w:tab w:val="num" w:pos="3600"/>
        </w:tabs>
        <w:ind w:left="3600" w:hanging="360"/>
      </w:pPr>
    </w:lvl>
    <w:lvl w:ilvl="5" w:tplc="B36A824E" w:tentative="1">
      <w:start w:val="1"/>
      <w:numFmt w:val="lowerRoman"/>
      <w:lvlText w:val="%6."/>
      <w:lvlJc w:val="right"/>
      <w:pPr>
        <w:tabs>
          <w:tab w:val="num" w:pos="4320"/>
        </w:tabs>
        <w:ind w:left="4320" w:hanging="180"/>
      </w:pPr>
    </w:lvl>
    <w:lvl w:ilvl="6" w:tplc="8F38ED18" w:tentative="1">
      <w:start w:val="1"/>
      <w:numFmt w:val="decimal"/>
      <w:lvlText w:val="%7."/>
      <w:lvlJc w:val="left"/>
      <w:pPr>
        <w:tabs>
          <w:tab w:val="num" w:pos="5040"/>
        </w:tabs>
        <w:ind w:left="5040" w:hanging="360"/>
      </w:pPr>
    </w:lvl>
    <w:lvl w:ilvl="7" w:tplc="626075BC" w:tentative="1">
      <w:start w:val="1"/>
      <w:numFmt w:val="lowerLetter"/>
      <w:lvlText w:val="%8."/>
      <w:lvlJc w:val="left"/>
      <w:pPr>
        <w:tabs>
          <w:tab w:val="num" w:pos="5760"/>
        </w:tabs>
        <w:ind w:left="5760" w:hanging="360"/>
      </w:pPr>
    </w:lvl>
    <w:lvl w:ilvl="8" w:tplc="2A321434" w:tentative="1">
      <w:start w:val="1"/>
      <w:numFmt w:val="lowerRoman"/>
      <w:lvlText w:val="%9."/>
      <w:lvlJc w:val="right"/>
      <w:pPr>
        <w:tabs>
          <w:tab w:val="num" w:pos="6480"/>
        </w:tabs>
        <w:ind w:left="6480" w:hanging="180"/>
      </w:pPr>
    </w:lvl>
  </w:abstractNum>
  <w:abstractNum w:abstractNumId="1">
    <w:nsid w:val="335466AB"/>
    <w:multiLevelType w:val="hybridMultilevel"/>
    <w:tmpl w:val="A1DAB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C455BD"/>
    <w:multiLevelType w:val="hybridMultilevel"/>
    <w:tmpl w:val="62F0FFDE"/>
    <w:lvl w:ilvl="0" w:tplc="DD2C8DF4">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74065D06"/>
    <w:multiLevelType w:val="hybridMultilevel"/>
    <w:tmpl w:val="E4C63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rsids>
    <w:rsidRoot w:val="000E0CB9"/>
    <w:rsid w:val="00002C2C"/>
    <w:rsid w:val="00003BA4"/>
    <w:rsid w:val="000109FF"/>
    <w:rsid w:val="00011046"/>
    <w:rsid w:val="00011B13"/>
    <w:rsid w:val="00012BFF"/>
    <w:rsid w:val="00012C89"/>
    <w:rsid w:val="00013299"/>
    <w:rsid w:val="00014ECD"/>
    <w:rsid w:val="00017D01"/>
    <w:rsid w:val="0002061B"/>
    <w:rsid w:val="00020DDE"/>
    <w:rsid w:val="00021C86"/>
    <w:rsid w:val="00022BE2"/>
    <w:rsid w:val="00025EA9"/>
    <w:rsid w:val="0003128E"/>
    <w:rsid w:val="00036EB6"/>
    <w:rsid w:val="00037043"/>
    <w:rsid w:val="00040379"/>
    <w:rsid w:val="00042249"/>
    <w:rsid w:val="000427F3"/>
    <w:rsid w:val="00050B46"/>
    <w:rsid w:val="00054E6B"/>
    <w:rsid w:val="00055E82"/>
    <w:rsid w:val="00055E89"/>
    <w:rsid w:val="00060D54"/>
    <w:rsid w:val="00062612"/>
    <w:rsid w:val="00062E3B"/>
    <w:rsid w:val="000650FD"/>
    <w:rsid w:val="00067D9A"/>
    <w:rsid w:val="00071D7A"/>
    <w:rsid w:val="00074E64"/>
    <w:rsid w:val="0007720C"/>
    <w:rsid w:val="00084DD7"/>
    <w:rsid w:val="000853B0"/>
    <w:rsid w:val="00093D07"/>
    <w:rsid w:val="000A09B6"/>
    <w:rsid w:val="000A0A10"/>
    <w:rsid w:val="000A1FDC"/>
    <w:rsid w:val="000A4298"/>
    <w:rsid w:val="000A5C7A"/>
    <w:rsid w:val="000B0D2E"/>
    <w:rsid w:val="000C0214"/>
    <w:rsid w:val="000C07E1"/>
    <w:rsid w:val="000C0CA4"/>
    <w:rsid w:val="000C29F2"/>
    <w:rsid w:val="000C5D6E"/>
    <w:rsid w:val="000C5F01"/>
    <w:rsid w:val="000C7700"/>
    <w:rsid w:val="000C7CF9"/>
    <w:rsid w:val="000E0301"/>
    <w:rsid w:val="000E0C45"/>
    <w:rsid w:val="000E0CB9"/>
    <w:rsid w:val="000E0E57"/>
    <w:rsid w:val="000E2E1B"/>
    <w:rsid w:val="000E41B3"/>
    <w:rsid w:val="000E5EC9"/>
    <w:rsid w:val="000E7CB5"/>
    <w:rsid w:val="000F3523"/>
    <w:rsid w:val="000F4B06"/>
    <w:rsid w:val="001030F8"/>
    <w:rsid w:val="00103E8D"/>
    <w:rsid w:val="00104BB2"/>
    <w:rsid w:val="00105139"/>
    <w:rsid w:val="00105F17"/>
    <w:rsid w:val="00105F61"/>
    <w:rsid w:val="001062F8"/>
    <w:rsid w:val="00112467"/>
    <w:rsid w:val="00114647"/>
    <w:rsid w:val="001159E1"/>
    <w:rsid w:val="00115AAD"/>
    <w:rsid w:val="00116F3D"/>
    <w:rsid w:val="00117668"/>
    <w:rsid w:val="00120137"/>
    <w:rsid w:val="00120A32"/>
    <w:rsid w:val="001216F3"/>
    <w:rsid w:val="00125376"/>
    <w:rsid w:val="00125584"/>
    <w:rsid w:val="001267F4"/>
    <w:rsid w:val="00126CEE"/>
    <w:rsid w:val="00126EC2"/>
    <w:rsid w:val="001278B7"/>
    <w:rsid w:val="0013095A"/>
    <w:rsid w:val="00130C4A"/>
    <w:rsid w:val="00135CBF"/>
    <w:rsid w:val="00137FBD"/>
    <w:rsid w:val="00140026"/>
    <w:rsid w:val="00140939"/>
    <w:rsid w:val="001454B3"/>
    <w:rsid w:val="00146100"/>
    <w:rsid w:val="00153BE7"/>
    <w:rsid w:val="00157CB0"/>
    <w:rsid w:val="00160050"/>
    <w:rsid w:val="00160594"/>
    <w:rsid w:val="00160690"/>
    <w:rsid w:val="0016126A"/>
    <w:rsid w:val="00162D28"/>
    <w:rsid w:val="001649D2"/>
    <w:rsid w:val="00165360"/>
    <w:rsid w:val="00173BE8"/>
    <w:rsid w:val="001747C0"/>
    <w:rsid w:val="0018081B"/>
    <w:rsid w:val="001814DD"/>
    <w:rsid w:val="00185AE2"/>
    <w:rsid w:val="00190278"/>
    <w:rsid w:val="00192CDB"/>
    <w:rsid w:val="00194B83"/>
    <w:rsid w:val="00196BEF"/>
    <w:rsid w:val="001A2D07"/>
    <w:rsid w:val="001A386C"/>
    <w:rsid w:val="001A467D"/>
    <w:rsid w:val="001A5368"/>
    <w:rsid w:val="001A5456"/>
    <w:rsid w:val="001B2F34"/>
    <w:rsid w:val="001B3926"/>
    <w:rsid w:val="001B3F75"/>
    <w:rsid w:val="001C602C"/>
    <w:rsid w:val="001D177C"/>
    <w:rsid w:val="001D317A"/>
    <w:rsid w:val="001D5BA4"/>
    <w:rsid w:val="001D67EF"/>
    <w:rsid w:val="001E3091"/>
    <w:rsid w:val="001E506D"/>
    <w:rsid w:val="001F13E7"/>
    <w:rsid w:val="001F2DDA"/>
    <w:rsid w:val="001F365A"/>
    <w:rsid w:val="001F36F9"/>
    <w:rsid w:val="001F3924"/>
    <w:rsid w:val="001F4937"/>
    <w:rsid w:val="001F5694"/>
    <w:rsid w:val="001F6937"/>
    <w:rsid w:val="002018E5"/>
    <w:rsid w:val="00203BA2"/>
    <w:rsid w:val="00204A61"/>
    <w:rsid w:val="00207E94"/>
    <w:rsid w:val="00211F0C"/>
    <w:rsid w:val="00211FFF"/>
    <w:rsid w:val="0021213D"/>
    <w:rsid w:val="00212F6B"/>
    <w:rsid w:val="00213B75"/>
    <w:rsid w:val="00215C55"/>
    <w:rsid w:val="00217087"/>
    <w:rsid w:val="0021787C"/>
    <w:rsid w:val="00231DDD"/>
    <w:rsid w:val="0023618C"/>
    <w:rsid w:val="00236EB3"/>
    <w:rsid w:val="0023713A"/>
    <w:rsid w:val="00237E19"/>
    <w:rsid w:val="0024117E"/>
    <w:rsid w:val="002476A6"/>
    <w:rsid w:val="002527FE"/>
    <w:rsid w:val="00254F97"/>
    <w:rsid w:val="002637CF"/>
    <w:rsid w:val="00280131"/>
    <w:rsid w:val="002816E2"/>
    <w:rsid w:val="0028245A"/>
    <w:rsid w:val="00282EE5"/>
    <w:rsid w:val="00283FDD"/>
    <w:rsid w:val="00286A77"/>
    <w:rsid w:val="00286A98"/>
    <w:rsid w:val="002907BF"/>
    <w:rsid w:val="002939E0"/>
    <w:rsid w:val="002A11C3"/>
    <w:rsid w:val="002A1C8A"/>
    <w:rsid w:val="002A4F8F"/>
    <w:rsid w:val="002A61B9"/>
    <w:rsid w:val="002A7694"/>
    <w:rsid w:val="002A79BA"/>
    <w:rsid w:val="002B1F06"/>
    <w:rsid w:val="002C1286"/>
    <w:rsid w:val="002D170E"/>
    <w:rsid w:val="002D400C"/>
    <w:rsid w:val="002D58A9"/>
    <w:rsid w:val="002D67E5"/>
    <w:rsid w:val="002D79B5"/>
    <w:rsid w:val="002E0184"/>
    <w:rsid w:val="002E03FD"/>
    <w:rsid w:val="002E0E86"/>
    <w:rsid w:val="002E0FEF"/>
    <w:rsid w:val="002E124B"/>
    <w:rsid w:val="002E2AAC"/>
    <w:rsid w:val="002E59DF"/>
    <w:rsid w:val="002E5B92"/>
    <w:rsid w:val="002F016F"/>
    <w:rsid w:val="002F14A4"/>
    <w:rsid w:val="002F173C"/>
    <w:rsid w:val="002F1BB1"/>
    <w:rsid w:val="002F47B9"/>
    <w:rsid w:val="002F4E83"/>
    <w:rsid w:val="002F7196"/>
    <w:rsid w:val="002F7947"/>
    <w:rsid w:val="00305F20"/>
    <w:rsid w:val="003071C4"/>
    <w:rsid w:val="003072C6"/>
    <w:rsid w:val="00307DBA"/>
    <w:rsid w:val="003113C4"/>
    <w:rsid w:val="00312DAE"/>
    <w:rsid w:val="00315525"/>
    <w:rsid w:val="00320E12"/>
    <w:rsid w:val="00326E84"/>
    <w:rsid w:val="00330394"/>
    <w:rsid w:val="00332040"/>
    <w:rsid w:val="00332087"/>
    <w:rsid w:val="003323EC"/>
    <w:rsid w:val="00332920"/>
    <w:rsid w:val="00333852"/>
    <w:rsid w:val="00336691"/>
    <w:rsid w:val="003405B8"/>
    <w:rsid w:val="00340F35"/>
    <w:rsid w:val="00343ECA"/>
    <w:rsid w:val="00344B15"/>
    <w:rsid w:val="00347267"/>
    <w:rsid w:val="00347FD7"/>
    <w:rsid w:val="00350C9B"/>
    <w:rsid w:val="00350F66"/>
    <w:rsid w:val="00352FE8"/>
    <w:rsid w:val="0035340E"/>
    <w:rsid w:val="00353FB6"/>
    <w:rsid w:val="00354A28"/>
    <w:rsid w:val="0035719C"/>
    <w:rsid w:val="0036267F"/>
    <w:rsid w:val="003729DB"/>
    <w:rsid w:val="00380693"/>
    <w:rsid w:val="00385A79"/>
    <w:rsid w:val="00386A59"/>
    <w:rsid w:val="003918B1"/>
    <w:rsid w:val="003A031F"/>
    <w:rsid w:val="003A2088"/>
    <w:rsid w:val="003A3E76"/>
    <w:rsid w:val="003A3FE2"/>
    <w:rsid w:val="003A531F"/>
    <w:rsid w:val="003B34C6"/>
    <w:rsid w:val="003B496E"/>
    <w:rsid w:val="003B5837"/>
    <w:rsid w:val="003C275B"/>
    <w:rsid w:val="003C2B04"/>
    <w:rsid w:val="003C4D91"/>
    <w:rsid w:val="003C6C3A"/>
    <w:rsid w:val="003D1D3C"/>
    <w:rsid w:val="003D2C0C"/>
    <w:rsid w:val="003D31CD"/>
    <w:rsid w:val="003D5579"/>
    <w:rsid w:val="003D5DB2"/>
    <w:rsid w:val="003E3338"/>
    <w:rsid w:val="003E62F3"/>
    <w:rsid w:val="003E7181"/>
    <w:rsid w:val="003F0E44"/>
    <w:rsid w:val="003F6035"/>
    <w:rsid w:val="003F716C"/>
    <w:rsid w:val="003F71E7"/>
    <w:rsid w:val="003F77C5"/>
    <w:rsid w:val="003F7E23"/>
    <w:rsid w:val="00400407"/>
    <w:rsid w:val="0041041D"/>
    <w:rsid w:val="004112EA"/>
    <w:rsid w:val="00415EA9"/>
    <w:rsid w:val="00421BF3"/>
    <w:rsid w:val="004230FE"/>
    <w:rsid w:val="00424659"/>
    <w:rsid w:val="004329BE"/>
    <w:rsid w:val="00432D18"/>
    <w:rsid w:val="00434A00"/>
    <w:rsid w:val="00435377"/>
    <w:rsid w:val="00436F36"/>
    <w:rsid w:val="00437E94"/>
    <w:rsid w:val="00440922"/>
    <w:rsid w:val="004443DD"/>
    <w:rsid w:val="00447D11"/>
    <w:rsid w:val="00447F4A"/>
    <w:rsid w:val="00451A7D"/>
    <w:rsid w:val="00451B2B"/>
    <w:rsid w:val="00453121"/>
    <w:rsid w:val="004542CC"/>
    <w:rsid w:val="004555C8"/>
    <w:rsid w:val="00461677"/>
    <w:rsid w:val="00461AB7"/>
    <w:rsid w:val="0046242B"/>
    <w:rsid w:val="004636F8"/>
    <w:rsid w:val="0046404A"/>
    <w:rsid w:val="004658F4"/>
    <w:rsid w:val="00466937"/>
    <w:rsid w:val="00466B1E"/>
    <w:rsid w:val="00467343"/>
    <w:rsid w:val="00473648"/>
    <w:rsid w:val="00476D5A"/>
    <w:rsid w:val="00477044"/>
    <w:rsid w:val="00477704"/>
    <w:rsid w:val="0048180A"/>
    <w:rsid w:val="00483971"/>
    <w:rsid w:val="0048554A"/>
    <w:rsid w:val="0048692E"/>
    <w:rsid w:val="0049233B"/>
    <w:rsid w:val="004923D4"/>
    <w:rsid w:val="00492771"/>
    <w:rsid w:val="00497B22"/>
    <w:rsid w:val="004A089C"/>
    <w:rsid w:val="004A0FD8"/>
    <w:rsid w:val="004A3450"/>
    <w:rsid w:val="004B03E0"/>
    <w:rsid w:val="004B4019"/>
    <w:rsid w:val="004B563F"/>
    <w:rsid w:val="004C050F"/>
    <w:rsid w:val="004C075F"/>
    <w:rsid w:val="004C2FD7"/>
    <w:rsid w:val="004C3050"/>
    <w:rsid w:val="004C4686"/>
    <w:rsid w:val="004C73BC"/>
    <w:rsid w:val="004D1893"/>
    <w:rsid w:val="004D298C"/>
    <w:rsid w:val="004D2C7C"/>
    <w:rsid w:val="004D3A88"/>
    <w:rsid w:val="004D4B6A"/>
    <w:rsid w:val="004E4F73"/>
    <w:rsid w:val="004E532B"/>
    <w:rsid w:val="004E7346"/>
    <w:rsid w:val="004F5DD9"/>
    <w:rsid w:val="00500264"/>
    <w:rsid w:val="00501C78"/>
    <w:rsid w:val="005030F1"/>
    <w:rsid w:val="00504343"/>
    <w:rsid w:val="0051141C"/>
    <w:rsid w:val="00512E6A"/>
    <w:rsid w:val="00514ACC"/>
    <w:rsid w:val="00514C93"/>
    <w:rsid w:val="005225C6"/>
    <w:rsid w:val="005250E5"/>
    <w:rsid w:val="00525FEE"/>
    <w:rsid w:val="00532051"/>
    <w:rsid w:val="00537067"/>
    <w:rsid w:val="0053714D"/>
    <w:rsid w:val="0054169F"/>
    <w:rsid w:val="0054560D"/>
    <w:rsid w:val="00551D96"/>
    <w:rsid w:val="00554F7F"/>
    <w:rsid w:val="0055646D"/>
    <w:rsid w:val="00556968"/>
    <w:rsid w:val="005576DE"/>
    <w:rsid w:val="00563298"/>
    <w:rsid w:val="0056427B"/>
    <w:rsid w:val="00564783"/>
    <w:rsid w:val="00564A59"/>
    <w:rsid w:val="005725CE"/>
    <w:rsid w:val="00573FBB"/>
    <w:rsid w:val="0057693C"/>
    <w:rsid w:val="00581DB2"/>
    <w:rsid w:val="00584FE7"/>
    <w:rsid w:val="00586680"/>
    <w:rsid w:val="00587982"/>
    <w:rsid w:val="005957A6"/>
    <w:rsid w:val="005A1D75"/>
    <w:rsid w:val="005A4FEE"/>
    <w:rsid w:val="005A7FC0"/>
    <w:rsid w:val="005B09E0"/>
    <w:rsid w:val="005B3EEF"/>
    <w:rsid w:val="005B6151"/>
    <w:rsid w:val="005C1093"/>
    <w:rsid w:val="005C1590"/>
    <w:rsid w:val="005C2058"/>
    <w:rsid w:val="005C213E"/>
    <w:rsid w:val="005C2AC3"/>
    <w:rsid w:val="005C390F"/>
    <w:rsid w:val="005C506E"/>
    <w:rsid w:val="005C5C02"/>
    <w:rsid w:val="005C5D07"/>
    <w:rsid w:val="005C7520"/>
    <w:rsid w:val="005D097B"/>
    <w:rsid w:val="005E3EE3"/>
    <w:rsid w:val="005E68AD"/>
    <w:rsid w:val="005E6BE0"/>
    <w:rsid w:val="005F0063"/>
    <w:rsid w:val="005F30F8"/>
    <w:rsid w:val="005F3652"/>
    <w:rsid w:val="00602916"/>
    <w:rsid w:val="00604B51"/>
    <w:rsid w:val="00606696"/>
    <w:rsid w:val="006066D3"/>
    <w:rsid w:val="0060709D"/>
    <w:rsid w:val="00607DCC"/>
    <w:rsid w:val="00610D4A"/>
    <w:rsid w:val="006136A9"/>
    <w:rsid w:val="006142E4"/>
    <w:rsid w:val="006155C4"/>
    <w:rsid w:val="00617976"/>
    <w:rsid w:val="006203CD"/>
    <w:rsid w:val="006243BE"/>
    <w:rsid w:val="006317BF"/>
    <w:rsid w:val="006322D0"/>
    <w:rsid w:val="00632656"/>
    <w:rsid w:val="00634F7A"/>
    <w:rsid w:val="00636B82"/>
    <w:rsid w:val="00640D39"/>
    <w:rsid w:val="00642D27"/>
    <w:rsid w:val="006452F4"/>
    <w:rsid w:val="0064578E"/>
    <w:rsid w:val="00645A2B"/>
    <w:rsid w:val="00651C4C"/>
    <w:rsid w:val="0065239B"/>
    <w:rsid w:val="00654058"/>
    <w:rsid w:val="00654066"/>
    <w:rsid w:val="00654EEE"/>
    <w:rsid w:val="006616A4"/>
    <w:rsid w:val="00662A4D"/>
    <w:rsid w:val="00663FE6"/>
    <w:rsid w:val="006731AC"/>
    <w:rsid w:val="00677711"/>
    <w:rsid w:val="006800BD"/>
    <w:rsid w:val="0068099D"/>
    <w:rsid w:val="00682DCE"/>
    <w:rsid w:val="00682E42"/>
    <w:rsid w:val="0068549D"/>
    <w:rsid w:val="00691266"/>
    <w:rsid w:val="00692E2A"/>
    <w:rsid w:val="00697136"/>
    <w:rsid w:val="006A1AD7"/>
    <w:rsid w:val="006A3869"/>
    <w:rsid w:val="006A42B9"/>
    <w:rsid w:val="006A44F2"/>
    <w:rsid w:val="006A54AB"/>
    <w:rsid w:val="006B24FC"/>
    <w:rsid w:val="006B310D"/>
    <w:rsid w:val="006B4478"/>
    <w:rsid w:val="006B501E"/>
    <w:rsid w:val="006B5275"/>
    <w:rsid w:val="006C393D"/>
    <w:rsid w:val="006C4C6C"/>
    <w:rsid w:val="006C620F"/>
    <w:rsid w:val="006C6535"/>
    <w:rsid w:val="006D02F5"/>
    <w:rsid w:val="006D11D7"/>
    <w:rsid w:val="006D19A9"/>
    <w:rsid w:val="006D5E56"/>
    <w:rsid w:val="006D6825"/>
    <w:rsid w:val="006E2535"/>
    <w:rsid w:val="006F089D"/>
    <w:rsid w:val="006F14E1"/>
    <w:rsid w:val="006F211C"/>
    <w:rsid w:val="006F2F3A"/>
    <w:rsid w:val="006F66D8"/>
    <w:rsid w:val="00703519"/>
    <w:rsid w:val="00704CE8"/>
    <w:rsid w:val="00713871"/>
    <w:rsid w:val="00720FD6"/>
    <w:rsid w:val="0072344B"/>
    <w:rsid w:val="00726087"/>
    <w:rsid w:val="0072732F"/>
    <w:rsid w:val="007335E2"/>
    <w:rsid w:val="0073436B"/>
    <w:rsid w:val="007353CE"/>
    <w:rsid w:val="0073588F"/>
    <w:rsid w:val="007401E6"/>
    <w:rsid w:val="00742CC9"/>
    <w:rsid w:val="00745174"/>
    <w:rsid w:val="00754259"/>
    <w:rsid w:val="007568C1"/>
    <w:rsid w:val="00757721"/>
    <w:rsid w:val="00766972"/>
    <w:rsid w:val="00766C32"/>
    <w:rsid w:val="0077049A"/>
    <w:rsid w:val="0077578E"/>
    <w:rsid w:val="0078138B"/>
    <w:rsid w:val="0078349F"/>
    <w:rsid w:val="00785685"/>
    <w:rsid w:val="0079417A"/>
    <w:rsid w:val="0079579D"/>
    <w:rsid w:val="00796517"/>
    <w:rsid w:val="00797BD3"/>
    <w:rsid w:val="007A203E"/>
    <w:rsid w:val="007A378A"/>
    <w:rsid w:val="007A37EC"/>
    <w:rsid w:val="007A6951"/>
    <w:rsid w:val="007B09A4"/>
    <w:rsid w:val="007B21BF"/>
    <w:rsid w:val="007B4245"/>
    <w:rsid w:val="007B4A29"/>
    <w:rsid w:val="007B616E"/>
    <w:rsid w:val="007C0229"/>
    <w:rsid w:val="007C1EDD"/>
    <w:rsid w:val="007C26D6"/>
    <w:rsid w:val="007C34C2"/>
    <w:rsid w:val="007C38CD"/>
    <w:rsid w:val="007C43FC"/>
    <w:rsid w:val="007D0C73"/>
    <w:rsid w:val="007D3B25"/>
    <w:rsid w:val="007D3C6C"/>
    <w:rsid w:val="007D7C59"/>
    <w:rsid w:val="007E1224"/>
    <w:rsid w:val="007E26FC"/>
    <w:rsid w:val="007E28F8"/>
    <w:rsid w:val="007E33C7"/>
    <w:rsid w:val="007E4735"/>
    <w:rsid w:val="007F5F68"/>
    <w:rsid w:val="007F6117"/>
    <w:rsid w:val="00800909"/>
    <w:rsid w:val="00801443"/>
    <w:rsid w:val="00803419"/>
    <w:rsid w:val="00803499"/>
    <w:rsid w:val="008034A7"/>
    <w:rsid w:val="0080404B"/>
    <w:rsid w:val="008041E1"/>
    <w:rsid w:val="00811673"/>
    <w:rsid w:val="00814F38"/>
    <w:rsid w:val="00815785"/>
    <w:rsid w:val="00815D6C"/>
    <w:rsid w:val="008237A8"/>
    <w:rsid w:val="0082490D"/>
    <w:rsid w:val="00825D20"/>
    <w:rsid w:val="00826185"/>
    <w:rsid w:val="00827A21"/>
    <w:rsid w:val="00830A79"/>
    <w:rsid w:val="00830D93"/>
    <w:rsid w:val="008320D1"/>
    <w:rsid w:val="008330D1"/>
    <w:rsid w:val="008338DF"/>
    <w:rsid w:val="0083484E"/>
    <w:rsid w:val="00836596"/>
    <w:rsid w:val="00836EDD"/>
    <w:rsid w:val="00837365"/>
    <w:rsid w:val="0084049B"/>
    <w:rsid w:val="008418C4"/>
    <w:rsid w:val="00844949"/>
    <w:rsid w:val="00845F72"/>
    <w:rsid w:val="00845F85"/>
    <w:rsid w:val="008515EB"/>
    <w:rsid w:val="00852987"/>
    <w:rsid w:val="00852B5B"/>
    <w:rsid w:val="0086344C"/>
    <w:rsid w:val="0086648A"/>
    <w:rsid w:val="00867EFC"/>
    <w:rsid w:val="0087090F"/>
    <w:rsid w:val="00870DF9"/>
    <w:rsid w:val="00871C5F"/>
    <w:rsid w:val="00871CBB"/>
    <w:rsid w:val="00875641"/>
    <w:rsid w:val="0087694F"/>
    <w:rsid w:val="00877479"/>
    <w:rsid w:val="008779F5"/>
    <w:rsid w:val="00877C83"/>
    <w:rsid w:val="00880C57"/>
    <w:rsid w:val="008810AE"/>
    <w:rsid w:val="00882716"/>
    <w:rsid w:val="00882BED"/>
    <w:rsid w:val="00883209"/>
    <w:rsid w:val="00885885"/>
    <w:rsid w:val="00886823"/>
    <w:rsid w:val="00886A2C"/>
    <w:rsid w:val="008927D0"/>
    <w:rsid w:val="008946B5"/>
    <w:rsid w:val="00896970"/>
    <w:rsid w:val="00897121"/>
    <w:rsid w:val="008977F0"/>
    <w:rsid w:val="00897DCE"/>
    <w:rsid w:val="008A3033"/>
    <w:rsid w:val="008A50DA"/>
    <w:rsid w:val="008B11AE"/>
    <w:rsid w:val="008B37BC"/>
    <w:rsid w:val="008B3B36"/>
    <w:rsid w:val="008B3D71"/>
    <w:rsid w:val="008C03E1"/>
    <w:rsid w:val="008C05D4"/>
    <w:rsid w:val="008C229E"/>
    <w:rsid w:val="008C6AC8"/>
    <w:rsid w:val="008C6E43"/>
    <w:rsid w:val="008D4ECA"/>
    <w:rsid w:val="008D7C20"/>
    <w:rsid w:val="008E1A65"/>
    <w:rsid w:val="008E262A"/>
    <w:rsid w:val="008E2772"/>
    <w:rsid w:val="008E4D65"/>
    <w:rsid w:val="008E5502"/>
    <w:rsid w:val="008F069D"/>
    <w:rsid w:val="008F2D74"/>
    <w:rsid w:val="008F3024"/>
    <w:rsid w:val="008F57FE"/>
    <w:rsid w:val="008F75C8"/>
    <w:rsid w:val="009017AA"/>
    <w:rsid w:val="00902AD2"/>
    <w:rsid w:val="00904729"/>
    <w:rsid w:val="00907DF5"/>
    <w:rsid w:val="0091063D"/>
    <w:rsid w:val="00914508"/>
    <w:rsid w:val="00915212"/>
    <w:rsid w:val="00915B9C"/>
    <w:rsid w:val="00920C5B"/>
    <w:rsid w:val="00922225"/>
    <w:rsid w:val="00930AD8"/>
    <w:rsid w:val="009335E4"/>
    <w:rsid w:val="00934A37"/>
    <w:rsid w:val="00935AA7"/>
    <w:rsid w:val="00935E6A"/>
    <w:rsid w:val="00936E5E"/>
    <w:rsid w:val="00946901"/>
    <w:rsid w:val="00953F08"/>
    <w:rsid w:val="00954F67"/>
    <w:rsid w:val="009576B5"/>
    <w:rsid w:val="00963CF1"/>
    <w:rsid w:val="00963F4F"/>
    <w:rsid w:val="0097329A"/>
    <w:rsid w:val="00981FC3"/>
    <w:rsid w:val="009826B6"/>
    <w:rsid w:val="009839CA"/>
    <w:rsid w:val="00983A2A"/>
    <w:rsid w:val="009912B3"/>
    <w:rsid w:val="00991FE2"/>
    <w:rsid w:val="00995B13"/>
    <w:rsid w:val="009A1629"/>
    <w:rsid w:val="009A456A"/>
    <w:rsid w:val="009A640B"/>
    <w:rsid w:val="009A6A7B"/>
    <w:rsid w:val="009B2015"/>
    <w:rsid w:val="009B284B"/>
    <w:rsid w:val="009B2FA8"/>
    <w:rsid w:val="009B3F8A"/>
    <w:rsid w:val="009B4D34"/>
    <w:rsid w:val="009B674C"/>
    <w:rsid w:val="009C253C"/>
    <w:rsid w:val="009C317E"/>
    <w:rsid w:val="009C3946"/>
    <w:rsid w:val="009C607D"/>
    <w:rsid w:val="009C7106"/>
    <w:rsid w:val="009D0DA1"/>
    <w:rsid w:val="009D2778"/>
    <w:rsid w:val="009D49B1"/>
    <w:rsid w:val="009D5CF9"/>
    <w:rsid w:val="009D76C3"/>
    <w:rsid w:val="009D7BA3"/>
    <w:rsid w:val="009E0A2D"/>
    <w:rsid w:val="009F488E"/>
    <w:rsid w:val="009F6A5D"/>
    <w:rsid w:val="00A015B0"/>
    <w:rsid w:val="00A03311"/>
    <w:rsid w:val="00A049EE"/>
    <w:rsid w:val="00A0556C"/>
    <w:rsid w:val="00A07D9D"/>
    <w:rsid w:val="00A07F44"/>
    <w:rsid w:val="00A1163B"/>
    <w:rsid w:val="00A11677"/>
    <w:rsid w:val="00A1300C"/>
    <w:rsid w:val="00A14DEB"/>
    <w:rsid w:val="00A21041"/>
    <w:rsid w:val="00A27312"/>
    <w:rsid w:val="00A3018B"/>
    <w:rsid w:val="00A30445"/>
    <w:rsid w:val="00A3165A"/>
    <w:rsid w:val="00A331E7"/>
    <w:rsid w:val="00A34C54"/>
    <w:rsid w:val="00A34E8E"/>
    <w:rsid w:val="00A410EA"/>
    <w:rsid w:val="00A417BA"/>
    <w:rsid w:val="00A47588"/>
    <w:rsid w:val="00A478AC"/>
    <w:rsid w:val="00A51D41"/>
    <w:rsid w:val="00A523DB"/>
    <w:rsid w:val="00A609D1"/>
    <w:rsid w:val="00A61A77"/>
    <w:rsid w:val="00A66FD0"/>
    <w:rsid w:val="00A738F0"/>
    <w:rsid w:val="00A73CE7"/>
    <w:rsid w:val="00A7491A"/>
    <w:rsid w:val="00A74B1D"/>
    <w:rsid w:val="00A83F6A"/>
    <w:rsid w:val="00A84890"/>
    <w:rsid w:val="00A93012"/>
    <w:rsid w:val="00A94268"/>
    <w:rsid w:val="00A949C5"/>
    <w:rsid w:val="00AA0AC8"/>
    <w:rsid w:val="00AA10CE"/>
    <w:rsid w:val="00AA1F54"/>
    <w:rsid w:val="00AA5E15"/>
    <w:rsid w:val="00AA7E20"/>
    <w:rsid w:val="00AB108F"/>
    <w:rsid w:val="00AB1958"/>
    <w:rsid w:val="00AB62B5"/>
    <w:rsid w:val="00AB7B9B"/>
    <w:rsid w:val="00AB7CEE"/>
    <w:rsid w:val="00AC0FB0"/>
    <w:rsid w:val="00AC5577"/>
    <w:rsid w:val="00AC77D0"/>
    <w:rsid w:val="00AD057F"/>
    <w:rsid w:val="00AD17EF"/>
    <w:rsid w:val="00AD6105"/>
    <w:rsid w:val="00AE0053"/>
    <w:rsid w:val="00AE217E"/>
    <w:rsid w:val="00AE392A"/>
    <w:rsid w:val="00AF070F"/>
    <w:rsid w:val="00AF2BDB"/>
    <w:rsid w:val="00AF6AFB"/>
    <w:rsid w:val="00AF7F23"/>
    <w:rsid w:val="00B00D1A"/>
    <w:rsid w:val="00B023BC"/>
    <w:rsid w:val="00B03746"/>
    <w:rsid w:val="00B0479B"/>
    <w:rsid w:val="00B04E78"/>
    <w:rsid w:val="00B14012"/>
    <w:rsid w:val="00B14034"/>
    <w:rsid w:val="00B16B73"/>
    <w:rsid w:val="00B202F9"/>
    <w:rsid w:val="00B235A4"/>
    <w:rsid w:val="00B30822"/>
    <w:rsid w:val="00B33D64"/>
    <w:rsid w:val="00B3507A"/>
    <w:rsid w:val="00B36313"/>
    <w:rsid w:val="00B3750B"/>
    <w:rsid w:val="00B42F58"/>
    <w:rsid w:val="00B46C9F"/>
    <w:rsid w:val="00B46E3B"/>
    <w:rsid w:val="00B50015"/>
    <w:rsid w:val="00B504E6"/>
    <w:rsid w:val="00B5189D"/>
    <w:rsid w:val="00B54C19"/>
    <w:rsid w:val="00B55F4C"/>
    <w:rsid w:val="00B56DE0"/>
    <w:rsid w:val="00B57FBF"/>
    <w:rsid w:val="00B605BD"/>
    <w:rsid w:val="00B64884"/>
    <w:rsid w:val="00B6539A"/>
    <w:rsid w:val="00B7074C"/>
    <w:rsid w:val="00B7163B"/>
    <w:rsid w:val="00B71ED9"/>
    <w:rsid w:val="00B73325"/>
    <w:rsid w:val="00B736BD"/>
    <w:rsid w:val="00B73951"/>
    <w:rsid w:val="00B761F7"/>
    <w:rsid w:val="00B80656"/>
    <w:rsid w:val="00B81657"/>
    <w:rsid w:val="00B843F6"/>
    <w:rsid w:val="00B84EA7"/>
    <w:rsid w:val="00B8639E"/>
    <w:rsid w:val="00B956C4"/>
    <w:rsid w:val="00BA3A51"/>
    <w:rsid w:val="00BA3F61"/>
    <w:rsid w:val="00BA6D2E"/>
    <w:rsid w:val="00BB5722"/>
    <w:rsid w:val="00BB7B9A"/>
    <w:rsid w:val="00BB7EB3"/>
    <w:rsid w:val="00BC3195"/>
    <w:rsid w:val="00BC66C2"/>
    <w:rsid w:val="00BD1AD7"/>
    <w:rsid w:val="00BD2DCA"/>
    <w:rsid w:val="00BD53CB"/>
    <w:rsid w:val="00BE0365"/>
    <w:rsid w:val="00BE1643"/>
    <w:rsid w:val="00BE1E23"/>
    <w:rsid w:val="00BE3591"/>
    <w:rsid w:val="00BF0525"/>
    <w:rsid w:val="00BF46F4"/>
    <w:rsid w:val="00C03B60"/>
    <w:rsid w:val="00C12AB7"/>
    <w:rsid w:val="00C15FFE"/>
    <w:rsid w:val="00C23143"/>
    <w:rsid w:val="00C25C8A"/>
    <w:rsid w:val="00C3094B"/>
    <w:rsid w:val="00C31E40"/>
    <w:rsid w:val="00C32EFB"/>
    <w:rsid w:val="00C33346"/>
    <w:rsid w:val="00C33F2D"/>
    <w:rsid w:val="00C35AE2"/>
    <w:rsid w:val="00C36849"/>
    <w:rsid w:val="00C37B8B"/>
    <w:rsid w:val="00C44E3E"/>
    <w:rsid w:val="00C51B51"/>
    <w:rsid w:val="00C550A0"/>
    <w:rsid w:val="00C57932"/>
    <w:rsid w:val="00C607E5"/>
    <w:rsid w:val="00C62D67"/>
    <w:rsid w:val="00C70E96"/>
    <w:rsid w:val="00C7701A"/>
    <w:rsid w:val="00C823A4"/>
    <w:rsid w:val="00C82C2F"/>
    <w:rsid w:val="00C84A1D"/>
    <w:rsid w:val="00C86AED"/>
    <w:rsid w:val="00C86B74"/>
    <w:rsid w:val="00C944CB"/>
    <w:rsid w:val="00C95432"/>
    <w:rsid w:val="00C958EF"/>
    <w:rsid w:val="00CA1C84"/>
    <w:rsid w:val="00CA5248"/>
    <w:rsid w:val="00CA5478"/>
    <w:rsid w:val="00CB01D6"/>
    <w:rsid w:val="00CB0789"/>
    <w:rsid w:val="00CB2E10"/>
    <w:rsid w:val="00CB48F0"/>
    <w:rsid w:val="00CB71E7"/>
    <w:rsid w:val="00CB7831"/>
    <w:rsid w:val="00CB7A73"/>
    <w:rsid w:val="00CC325D"/>
    <w:rsid w:val="00CC4674"/>
    <w:rsid w:val="00CD04E5"/>
    <w:rsid w:val="00CD26D2"/>
    <w:rsid w:val="00CD340E"/>
    <w:rsid w:val="00CD3D23"/>
    <w:rsid w:val="00CE5B40"/>
    <w:rsid w:val="00CF027C"/>
    <w:rsid w:val="00CF1DAB"/>
    <w:rsid w:val="00CF7407"/>
    <w:rsid w:val="00D00CCD"/>
    <w:rsid w:val="00D02D81"/>
    <w:rsid w:val="00D03DF3"/>
    <w:rsid w:val="00D10412"/>
    <w:rsid w:val="00D10BDA"/>
    <w:rsid w:val="00D145BF"/>
    <w:rsid w:val="00D1506E"/>
    <w:rsid w:val="00D15A4A"/>
    <w:rsid w:val="00D16741"/>
    <w:rsid w:val="00D20CD0"/>
    <w:rsid w:val="00D21266"/>
    <w:rsid w:val="00D22700"/>
    <w:rsid w:val="00D22861"/>
    <w:rsid w:val="00D25C32"/>
    <w:rsid w:val="00D2620B"/>
    <w:rsid w:val="00D264A8"/>
    <w:rsid w:val="00D27F65"/>
    <w:rsid w:val="00D32EF7"/>
    <w:rsid w:val="00D355BC"/>
    <w:rsid w:val="00D35636"/>
    <w:rsid w:val="00D36D4A"/>
    <w:rsid w:val="00D40535"/>
    <w:rsid w:val="00D526DB"/>
    <w:rsid w:val="00D535EA"/>
    <w:rsid w:val="00D5686F"/>
    <w:rsid w:val="00D728AD"/>
    <w:rsid w:val="00D81434"/>
    <w:rsid w:val="00D8340C"/>
    <w:rsid w:val="00D84561"/>
    <w:rsid w:val="00D93CC4"/>
    <w:rsid w:val="00D93DFD"/>
    <w:rsid w:val="00D93F04"/>
    <w:rsid w:val="00D9442A"/>
    <w:rsid w:val="00D9755D"/>
    <w:rsid w:val="00DA0B9E"/>
    <w:rsid w:val="00DA3FDA"/>
    <w:rsid w:val="00DA6F7E"/>
    <w:rsid w:val="00DA7562"/>
    <w:rsid w:val="00DB284F"/>
    <w:rsid w:val="00DB76CF"/>
    <w:rsid w:val="00DC0DD0"/>
    <w:rsid w:val="00DC2530"/>
    <w:rsid w:val="00DD5AD4"/>
    <w:rsid w:val="00DD6097"/>
    <w:rsid w:val="00DE3A2F"/>
    <w:rsid w:val="00DE5643"/>
    <w:rsid w:val="00DE6A29"/>
    <w:rsid w:val="00DE6ED5"/>
    <w:rsid w:val="00DE776C"/>
    <w:rsid w:val="00DE7FAE"/>
    <w:rsid w:val="00DF0A38"/>
    <w:rsid w:val="00DF1BE0"/>
    <w:rsid w:val="00DF22CB"/>
    <w:rsid w:val="00DF32BC"/>
    <w:rsid w:val="00DF5086"/>
    <w:rsid w:val="00E02A59"/>
    <w:rsid w:val="00E13306"/>
    <w:rsid w:val="00E13CCC"/>
    <w:rsid w:val="00E16C3C"/>
    <w:rsid w:val="00E179DD"/>
    <w:rsid w:val="00E206EA"/>
    <w:rsid w:val="00E21529"/>
    <w:rsid w:val="00E2312A"/>
    <w:rsid w:val="00E239BE"/>
    <w:rsid w:val="00E26F9B"/>
    <w:rsid w:val="00E30017"/>
    <w:rsid w:val="00E37039"/>
    <w:rsid w:val="00E42325"/>
    <w:rsid w:val="00E42F2E"/>
    <w:rsid w:val="00E43F9A"/>
    <w:rsid w:val="00E44456"/>
    <w:rsid w:val="00E44F6E"/>
    <w:rsid w:val="00E4554E"/>
    <w:rsid w:val="00E46089"/>
    <w:rsid w:val="00E52655"/>
    <w:rsid w:val="00E54814"/>
    <w:rsid w:val="00E574FF"/>
    <w:rsid w:val="00E63C04"/>
    <w:rsid w:val="00E7434A"/>
    <w:rsid w:val="00E76AE8"/>
    <w:rsid w:val="00E8146B"/>
    <w:rsid w:val="00E8284B"/>
    <w:rsid w:val="00E84E3A"/>
    <w:rsid w:val="00E84E81"/>
    <w:rsid w:val="00E85BE9"/>
    <w:rsid w:val="00E860BB"/>
    <w:rsid w:val="00E86C51"/>
    <w:rsid w:val="00E92C91"/>
    <w:rsid w:val="00E96530"/>
    <w:rsid w:val="00E970F4"/>
    <w:rsid w:val="00EB1B2E"/>
    <w:rsid w:val="00EB7D53"/>
    <w:rsid w:val="00EC2469"/>
    <w:rsid w:val="00EC49FE"/>
    <w:rsid w:val="00EC5380"/>
    <w:rsid w:val="00EC55F6"/>
    <w:rsid w:val="00EC7FD0"/>
    <w:rsid w:val="00ED4208"/>
    <w:rsid w:val="00ED626B"/>
    <w:rsid w:val="00EE0AE7"/>
    <w:rsid w:val="00EE2A3F"/>
    <w:rsid w:val="00EE5849"/>
    <w:rsid w:val="00EF0B7C"/>
    <w:rsid w:val="00EF2450"/>
    <w:rsid w:val="00EF2C40"/>
    <w:rsid w:val="00EF6856"/>
    <w:rsid w:val="00F01A04"/>
    <w:rsid w:val="00F03EBF"/>
    <w:rsid w:val="00F048F7"/>
    <w:rsid w:val="00F04CBE"/>
    <w:rsid w:val="00F1340C"/>
    <w:rsid w:val="00F15C4B"/>
    <w:rsid w:val="00F17D39"/>
    <w:rsid w:val="00F21903"/>
    <w:rsid w:val="00F21B27"/>
    <w:rsid w:val="00F32A6A"/>
    <w:rsid w:val="00F36DA2"/>
    <w:rsid w:val="00F402C3"/>
    <w:rsid w:val="00F4064C"/>
    <w:rsid w:val="00F419B2"/>
    <w:rsid w:val="00F44323"/>
    <w:rsid w:val="00F45A36"/>
    <w:rsid w:val="00F5018F"/>
    <w:rsid w:val="00F52250"/>
    <w:rsid w:val="00F526C4"/>
    <w:rsid w:val="00F54794"/>
    <w:rsid w:val="00F5614F"/>
    <w:rsid w:val="00F57DA2"/>
    <w:rsid w:val="00F60BD1"/>
    <w:rsid w:val="00F61468"/>
    <w:rsid w:val="00F619D2"/>
    <w:rsid w:val="00F65341"/>
    <w:rsid w:val="00F65B96"/>
    <w:rsid w:val="00F667FD"/>
    <w:rsid w:val="00F66F4C"/>
    <w:rsid w:val="00F67580"/>
    <w:rsid w:val="00F729C6"/>
    <w:rsid w:val="00F729FE"/>
    <w:rsid w:val="00F75B50"/>
    <w:rsid w:val="00F75DFB"/>
    <w:rsid w:val="00F765D1"/>
    <w:rsid w:val="00F81A95"/>
    <w:rsid w:val="00F83245"/>
    <w:rsid w:val="00F83B13"/>
    <w:rsid w:val="00F83BF7"/>
    <w:rsid w:val="00F87EE7"/>
    <w:rsid w:val="00F92AF4"/>
    <w:rsid w:val="00F94BEE"/>
    <w:rsid w:val="00F9567E"/>
    <w:rsid w:val="00F95D2B"/>
    <w:rsid w:val="00F971AB"/>
    <w:rsid w:val="00F97B05"/>
    <w:rsid w:val="00FA2CA2"/>
    <w:rsid w:val="00FA52E4"/>
    <w:rsid w:val="00FA6E1D"/>
    <w:rsid w:val="00FB161F"/>
    <w:rsid w:val="00FB3113"/>
    <w:rsid w:val="00FB354F"/>
    <w:rsid w:val="00FC19BB"/>
    <w:rsid w:val="00FC1DF2"/>
    <w:rsid w:val="00FC3FC3"/>
    <w:rsid w:val="00FD17C1"/>
    <w:rsid w:val="00FD22F9"/>
    <w:rsid w:val="00FD235A"/>
    <w:rsid w:val="00FD239B"/>
    <w:rsid w:val="00FD4D92"/>
    <w:rsid w:val="00FD551A"/>
    <w:rsid w:val="00FD5ACC"/>
    <w:rsid w:val="00FD6A27"/>
    <w:rsid w:val="00FE1241"/>
    <w:rsid w:val="00FE23C6"/>
    <w:rsid w:val="00FE2A46"/>
    <w:rsid w:val="00FE52C5"/>
    <w:rsid w:val="00FF34C4"/>
    <w:rsid w:val="00FF78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41C"/>
    <w:pPr>
      <w:widowControl w:val="0"/>
    </w:pPr>
    <w:rPr>
      <w:rFonts w:ascii="Arial" w:hAnsi="Arial"/>
      <w:snapToGrid w:val="0"/>
      <w:lang w:val="en-GB"/>
    </w:rPr>
  </w:style>
  <w:style w:type="paragraph" w:styleId="Nagwek1">
    <w:name w:val="heading 1"/>
    <w:basedOn w:val="Normalny"/>
    <w:next w:val="Normalny"/>
    <w:qFormat/>
    <w:rsid w:val="00D9755D"/>
    <w:pPr>
      <w:spacing w:before="240"/>
      <w:outlineLvl w:val="0"/>
    </w:pPr>
    <w:rPr>
      <w:sz w:val="32"/>
    </w:rPr>
  </w:style>
  <w:style w:type="paragraph" w:styleId="Nagwek2">
    <w:name w:val="heading 2"/>
    <w:basedOn w:val="Normalny"/>
    <w:next w:val="Normalny"/>
    <w:qFormat/>
    <w:rsid w:val="00D9755D"/>
    <w:pPr>
      <w:spacing w:before="120"/>
      <w:outlineLvl w:val="1"/>
    </w:pPr>
    <w:rPr>
      <w:sz w:val="28"/>
    </w:rPr>
  </w:style>
  <w:style w:type="paragraph" w:styleId="Nagwek3">
    <w:name w:val="heading 3"/>
    <w:basedOn w:val="Normalny"/>
    <w:next w:val="Wcicienormalne"/>
    <w:qFormat/>
    <w:rsid w:val="00D9755D"/>
    <w:pPr>
      <w:ind w:left="360"/>
      <w:outlineLvl w:val="2"/>
    </w:pPr>
    <w:rPr>
      <w:sz w:val="24"/>
    </w:rPr>
  </w:style>
  <w:style w:type="paragraph" w:styleId="Nagwek4">
    <w:name w:val="heading 4"/>
    <w:basedOn w:val="Normalny"/>
    <w:next w:val="Normalny"/>
    <w:qFormat/>
    <w:rsid w:val="00D9755D"/>
    <w:pPr>
      <w:keepNext/>
      <w:keepLines/>
      <w:widowControl/>
      <w:numPr>
        <w:ilvl w:val="12"/>
      </w:numPr>
      <w:tabs>
        <w:tab w:val="left" w:pos="360"/>
      </w:tabs>
      <w:spacing w:after="60"/>
      <w:ind w:left="360"/>
      <w:outlineLvl w:val="3"/>
    </w:pPr>
    <w:rPr>
      <w:rFonts w:ascii="Times New Roman" w:hAnsi="Times New Roman"/>
      <w:i/>
      <w:iCs/>
      <w:snapToGrid/>
      <w:sz w:val="24"/>
      <w:lang w:val="pl-PL"/>
    </w:rPr>
  </w:style>
  <w:style w:type="paragraph" w:styleId="Nagwek5">
    <w:name w:val="heading 5"/>
    <w:basedOn w:val="Normalny"/>
    <w:next w:val="Normalny"/>
    <w:link w:val="Nagwek5Znak"/>
    <w:qFormat/>
    <w:rsid w:val="00D9755D"/>
    <w:pPr>
      <w:keepNext/>
      <w:keepLines/>
      <w:spacing w:after="120"/>
      <w:outlineLvl w:val="4"/>
    </w:pPr>
    <w:rPr>
      <w:rFonts w:ascii="Times New Roman" w:hAnsi="Times New Roman"/>
      <w:sz w:val="24"/>
      <w:lang/>
    </w:rPr>
  </w:style>
  <w:style w:type="paragraph" w:styleId="Nagwek6">
    <w:name w:val="heading 6"/>
    <w:basedOn w:val="Normalny"/>
    <w:next w:val="Normalny"/>
    <w:link w:val="Nagwek6Znak"/>
    <w:qFormat/>
    <w:rsid w:val="00D9755D"/>
    <w:pPr>
      <w:keepNext/>
      <w:outlineLvl w:val="5"/>
    </w:pPr>
    <w:rPr>
      <w:rFonts w:ascii="Times New Roman" w:hAnsi="Times New Roman"/>
      <w:i/>
      <w:lang w:val="en-US"/>
    </w:rPr>
  </w:style>
  <w:style w:type="paragraph" w:styleId="Nagwek7">
    <w:name w:val="heading 7"/>
    <w:basedOn w:val="Normalny"/>
    <w:next w:val="Normalny"/>
    <w:link w:val="Nagwek7Znak"/>
    <w:qFormat/>
    <w:rsid w:val="00D9755D"/>
    <w:pPr>
      <w:keepNext/>
      <w:keepLines/>
      <w:spacing w:after="60"/>
      <w:outlineLvl w:val="6"/>
    </w:pPr>
    <w:rPr>
      <w:rFonts w:ascii="Times New Roman" w:hAnsi="Times New Roman"/>
      <w:b/>
      <w:i/>
      <w:sz w:val="24"/>
      <w:lang/>
    </w:rPr>
  </w:style>
  <w:style w:type="paragraph" w:styleId="Nagwek8">
    <w:name w:val="heading 8"/>
    <w:basedOn w:val="Normalny"/>
    <w:next w:val="Normalny"/>
    <w:qFormat/>
    <w:rsid w:val="00D9755D"/>
    <w:pPr>
      <w:keepNext/>
      <w:tabs>
        <w:tab w:val="left" w:pos="-720"/>
        <w:tab w:val="left" w:pos="0"/>
      </w:tabs>
      <w:suppressAutoHyphens/>
      <w:jc w:val="both"/>
      <w:outlineLvl w:val="7"/>
    </w:pPr>
    <w:rPr>
      <w:rFonts w:cs="Arial"/>
      <w:b/>
      <w:bCs/>
      <w:szCs w:val="24"/>
      <w:lang w:val="pl-PL"/>
    </w:rPr>
  </w:style>
  <w:style w:type="paragraph" w:styleId="Nagwek9">
    <w:name w:val="heading 9"/>
    <w:basedOn w:val="Normalny"/>
    <w:next w:val="Normalny"/>
    <w:qFormat/>
    <w:rsid w:val="00D9755D"/>
    <w:pPr>
      <w:keepNext/>
      <w:ind w:left="1620" w:hanging="1620"/>
      <w:outlineLvl w:val="8"/>
    </w:pPr>
    <w:rPr>
      <w:rFonts w:ascii="Times New Roman" w:hAnsi="Times New Roman"/>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D9755D"/>
    <w:pPr>
      <w:ind w:left="720"/>
    </w:pPr>
  </w:style>
  <w:style w:type="paragraph" w:customStyle="1" w:styleId="CWHead">
    <w:name w:val="CWHead"/>
    <w:basedOn w:val="Normalny"/>
    <w:rsid w:val="00D9755D"/>
    <w:pPr>
      <w:pBdr>
        <w:top w:val="single" w:sz="12" w:space="1" w:color="auto"/>
        <w:bottom w:val="single" w:sz="12" w:space="1" w:color="auto"/>
      </w:pBdr>
      <w:tabs>
        <w:tab w:val="left" w:pos="2880"/>
      </w:tabs>
      <w:spacing w:before="120" w:after="160"/>
    </w:pPr>
    <w:rPr>
      <w:rFonts w:ascii="Helvetica" w:hAnsi="Helvetica"/>
      <w:sz w:val="28"/>
    </w:rPr>
  </w:style>
  <w:style w:type="paragraph" w:customStyle="1" w:styleId="LeftBold">
    <w:name w:val="LeftBold"/>
    <w:basedOn w:val="Normalny"/>
    <w:rsid w:val="00D9755D"/>
    <w:rPr>
      <w:rFonts w:ascii="Times New Roman" w:hAnsi="Times New Roman"/>
      <w:b/>
    </w:rPr>
  </w:style>
  <w:style w:type="paragraph" w:styleId="Nagwek">
    <w:name w:val="header"/>
    <w:aliases w:val="Nagłówek strony"/>
    <w:basedOn w:val="Normalny"/>
    <w:link w:val="NagwekZnak"/>
    <w:rsid w:val="00D9755D"/>
    <w:pPr>
      <w:tabs>
        <w:tab w:val="center" w:pos="4320"/>
        <w:tab w:val="right" w:pos="8640"/>
      </w:tabs>
    </w:pPr>
    <w:rPr>
      <w:lang/>
    </w:rPr>
  </w:style>
  <w:style w:type="paragraph" w:styleId="Stopka">
    <w:name w:val="footer"/>
    <w:basedOn w:val="Normalny"/>
    <w:rsid w:val="00D9755D"/>
    <w:pPr>
      <w:tabs>
        <w:tab w:val="center" w:pos="4320"/>
        <w:tab w:val="right" w:pos="8640"/>
      </w:tabs>
    </w:pPr>
  </w:style>
  <w:style w:type="character" w:styleId="Numerstrony">
    <w:name w:val="page number"/>
    <w:basedOn w:val="Domylnaczcionkaakapitu"/>
    <w:rsid w:val="00D9755D"/>
  </w:style>
  <w:style w:type="paragraph" w:customStyle="1" w:styleId="Tekstpodstawowy31">
    <w:name w:val="Tekst podstawowy 31"/>
    <w:basedOn w:val="Normalny"/>
    <w:rsid w:val="00D9755D"/>
    <w:pPr>
      <w:widowControl/>
      <w:overflowPunct w:val="0"/>
      <w:autoSpaceDE w:val="0"/>
      <w:autoSpaceDN w:val="0"/>
      <w:adjustRightInd w:val="0"/>
      <w:spacing w:after="120"/>
      <w:textAlignment w:val="baseline"/>
    </w:pPr>
    <w:rPr>
      <w:rFonts w:ascii="Times New Roman" w:hAnsi="Times New Roman"/>
      <w:i/>
      <w:snapToGrid/>
      <w:sz w:val="24"/>
      <w:lang w:val="pl-PL"/>
    </w:rPr>
  </w:style>
  <w:style w:type="paragraph" w:styleId="Tekstpodstawowy">
    <w:name w:val="Body Text"/>
    <w:basedOn w:val="Normalny"/>
    <w:link w:val="TekstpodstawowyZnak"/>
    <w:rsid w:val="00D9755D"/>
    <w:pPr>
      <w:keepLines/>
      <w:spacing w:after="60"/>
    </w:pPr>
    <w:rPr>
      <w:rFonts w:ascii="Times New Roman" w:hAnsi="Times New Roman"/>
      <w:sz w:val="24"/>
      <w:lang/>
    </w:rPr>
  </w:style>
  <w:style w:type="paragraph" w:customStyle="1" w:styleId="P8Header">
    <w:name w:val="P8Header"/>
    <w:basedOn w:val="LeftBold"/>
    <w:rsid w:val="00D9755D"/>
    <w:pPr>
      <w:widowControl/>
    </w:pPr>
    <w:rPr>
      <w:rFonts w:ascii="Arial" w:hAnsi="Arial"/>
      <w:snapToGrid/>
      <w:sz w:val="24"/>
    </w:rPr>
  </w:style>
  <w:style w:type="paragraph" w:styleId="NormalnyWeb">
    <w:name w:val="Normal (Web)"/>
    <w:basedOn w:val="Normalny"/>
    <w:uiPriority w:val="99"/>
    <w:rsid w:val="00D9755D"/>
    <w:pPr>
      <w:widowControl/>
      <w:spacing w:before="100" w:beforeAutospacing="1" w:after="100" w:afterAutospacing="1"/>
    </w:pPr>
    <w:rPr>
      <w:rFonts w:ascii="Arial Unicode MS" w:eastAsia="Arial Unicode MS" w:hAnsi="Arial Unicode MS" w:cs="Arial Unicode MS"/>
      <w:snapToGrid/>
      <w:sz w:val="24"/>
      <w:szCs w:val="24"/>
      <w:lang w:val="pl-PL"/>
    </w:rPr>
  </w:style>
  <w:style w:type="character" w:styleId="HTML-staaszeroko">
    <w:name w:val="HTML Typewriter"/>
    <w:rsid w:val="00D9755D"/>
    <w:rPr>
      <w:rFonts w:ascii="Arial Unicode MS" w:eastAsia="Arial Unicode MS" w:hAnsi="Arial Unicode MS" w:cs="Arial Unicode MS"/>
      <w:sz w:val="20"/>
      <w:szCs w:val="20"/>
    </w:rPr>
  </w:style>
  <w:style w:type="paragraph" w:styleId="HTML-wstpniesformatowany">
    <w:name w:val="HTML Preformatted"/>
    <w:basedOn w:val="Normalny"/>
    <w:link w:val="HTML-wstpniesformatowanyZnak"/>
    <w:rsid w:val="00D97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lang/>
    </w:rPr>
  </w:style>
  <w:style w:type="paragraph" w:styleId="Tekstpodstawowywcity">
    <w:name w:val="Body Text Indent"/>
    <w:basedOn w:val="Normalny"/>
    <w:link w:val="TekstpodstawowywcityZnak"/>
    <w:rsid w:val="00D9755D"/>
    <w:pPr>
      <w:tabs>
        <w:tab w:val="left" w:pos="-720"/>
        <w:tab w:val="left" w:pos="0"/>
      </w:tabs>
      <w:suppressAutoHyphens/>
      <w:ind w:left="284" w:hanging="284"/>
    </w:pPr>
    <w:rPr>
      <w:rFonts w:ascii="Times New Roman" w:hAnsi="Times New Roman"/>
      <w:spacing w:val="-3"/>
      <w:sz w:val="24"/>
      <w:lang/>
    </w:rPr>
  </w:style>
  <w:style w:type="paragraph" w:styleId="Tekstpodstawowy2">
    <w:name w:val="Body Text 2"/>
    <w:basedOn w:val="Normalny"/>
    <w:rsid w:val="00D9755D"/>
    <w:rPr>
      <w:rFonts w:ascii="Times New Roman" w:hAnsi="Times New Roman"/>
      <w:i/>
      <w:noProof/>
      <w:spacing w:val="-3"/>
    </w:rPr>
  </w:style>
  <w:style w:type="character" w:styleId="Odwoaniedokomentarza">
    <w:name w:val="annotation reference"/>
    <w:semiHidden/>
    <w:rsid w:val="00D9755D"/>
    <w:rPr>
      <w:sz w:val="16"/>
    </w:rPr>
  </w:style>
  <w:style w:type="paragraph" w:styleId="Tekstkomentarza">
    <w:name w:val="annotation text"/>
    <w:basedOn w:val="Normalny"/>
    <w:semiHidden/>
    <w:rsid w:val="00D9755D"/>
  </w:style>
  <w:style w:type="paragraph" w:styleId="Tekstpodstawowywcity2">
    <w:name w:val="Body Text Indent 2"/>
    <w:basedOn w:val="Normalny"/>
    <w:rsid w:val="00D9755D"/>
    <w:pPr>
      <w:widowControl/>
      <w:tabs>
        <w:tab w:val="left" w:pos="-720"/>
        <w:tab w:val="left" w:pos="0"/>
        <w:tab w:val="left" w:pos="284"/>
      </w:tabs>
      <w:suppressAutoHyphens/>
      <w:ind w:left="284" w:hanging="284"/>
    </w:pPr>
    <w:rPr>
      <w:rFonts w:ascii="Times New Roman" w:hAnsi="Times New Roman"/>
      <w:i/>
      <w:snapToGrid/>
      <w:spacing w:val="-3"/>
      <w:sz w:val="24"/>
      <w:lang w:val="pl-PL"/>
    </w:rPr>
  </w:style>
  <w:style w:type="paragraph" w:styleId="Tekstpodstawowywcity3">
    <w:name w:val="Body Text Indent 3"/>
    <w:basedOn w:val="Normalny"/>
    <w:rsid w:val="00D9755D"/>
    <w:pPr>
      <w:widowControl/>
      <w:tabs>
        <w:tab w:val="left" w:pos="-720"/>
        <w:tab w:val="left" w:pos="0"/>
      </w:tabs>
      <w:suppressAutoHyphens/>
      <w:ind w:left="720" w:hanging="720"/>
    </w:pPr>
    <w:rPr>
      <w:rFonts w:ascii="Times New Roman" w:hAnsi="Times New Roman"/>
      <w:i/>
      <w:snapToGrid/>
      <w:spacing w:val="-3"/>
      <w:sz w:val="22"/>
      <w:lang w:val="pl-PL"/>
    </w:rPr>
  </w:style>
  <w:style w:type="character" w:styleId="Hipercze">
    <w:name w:val="Hyperlink"/>
    <w:rsid w:val="00D9755D"/>
    <w:rPr>
      <w:color w:val="0000FF"/>
      <w:u w:val="single"/>
    </w:rPr>
  </w:style>
  <w:style w:type="character" w:customStyle="1" w:styleId="Dokumentu5">
    <w:name w:val="Dokumentu 5"/>
    <w:basedOn w:val="Domylnaczcionkaakapitu"/>
    <w:rsid w:val="00D9755D"/>
  </w:style>
  <w:style w:type="paragraph" w:customStyle="1" w:styleId="Techniczny6">
    <w:name w:val="Techniczny 6"/>
    <w:rsid w:val="00D9755D"/>
    <w:pPr>
      <w:tabs>
        <w:tab w:val="left" w:pos="-720"/>
      </w:tabs>
      <w:suppressAutoHyphens/>
      <w:ind w:firstLine="720"/>
    </w:pPr>
    <w:rPr>
      <w:rFonts w:ascii="Times Roman" w:hAnsi="Times Roman"/>
      <w:b/>
      <w:sz w:val="24"/>
      <w:lang w:val="en-US"/>
    </w:rPr>
  </w:style>
  <w:style w:type="paragraph" w:styleId="Tekstdymka">
    <w:name w:val="Balloon Text"/>
    <w:basedOn w:val="Normalny"/>
    <w:semiHidden/>
    <w:rsid w:val="00D9755D"/>
    <w:rPr>
      <w:rFonts w:ascii="Tahoma" w:hAnsi="Tahoma" w:cs="Tahoma"/>
      <w:sz w:val="16"/>
      <w:szCs w:val="16"/>
    </w:rPr>
  </w:style>
  <w:style w:type="paragraph" w:styleId="Tekstpodstawowy3">
    <w:name w:val="Body Text 3"/>
    <w:basedOn w:val="Normalny"/>
    <w:link w:val="Tekstpodstawowy3Znak"/>
    <w:rsid w:val="00D9755D"/>
    <w:pPr>
      <w:keepNext/>
      <w:keepLines/>
      <w:tabs>
        <w:tab w:val="left" w:pos="451"/>
        <w:tab w:val="left" w:pos="735"/>
        <w:tab w:val="left" w:pos="1560"/>
      </w:tabs>
      <w:jc w:val="both"/>
    </w:pPr>
    <w:rPr>
      <w:rFonts w:ascii="Times New Roman" w:hAnsi="Times New Roman"/>
      <w:sz w:val="24"/>
      <w:lang w:val="pl-PL"/>
    </w:rPr>
  </w:style>
  <w:style w:type="character" w:styleId="UyteHipercze">
    <w:name w:val="FollowedHyperlink"/>
    <w:rsid w:val="00D9755D"/>
    <w:rPr>
      <w:color w:val="800080"/>
      <w:u w:val="single"/>
    </w:rPr>
  </w:style>
  <w:style w:type="paragraph" w:customStyle="1" w:styleId="Techniczny5">
    <w:name w:val="Techniczny 5"/>
    <w:rsid w:val="00682E42"/>
    <w:pPr>
      <w:tabs>
        <w:tab w:val="left" w:pos="-720"/>
      </w:tabs>
      <w:suppressAutoHyphens/>
      <w:ind w:firstLine="720"/>
    </w:pPr>
    <w:rPr>
      <w:rFonts w:ascii="Times Roman" w:hAnsi="Times Roman"/>
      <w:b/>
      <w:sz w:val="24"/>
      <w:lang w:val="en-US"/>
    </w:rPr>
  </w:style>
  <w:style w:type="paragraph" w:styleId="Lista">
    <w:name w:val="List"/>
    <w:basedOn w:val="Normalny"/>
    <w:rsid w:val="00FC3FC3"/>
    <w:pPr>
      <w:widowControl/>
      <w:numPr>
        <w:numId w:val="1"/>
      </w:numPr>
      <w:suppressAutoHyphens/>
    </w:pPr>
    <w:rPr>
      <w:rFonts w:ascii="Times New Roman" w:hAnsi="Times New Roman"/>
      <w:snapToGrid/>
      <w:lang w:val="pl-PL" w:eastAsia="ar-SA"/>
    </w:rPr>
  </w:style>
  <w:style w:type="paragraph" w:customStyle="1" w:styleId="t4">
    <w:name w:val="t4"/>
    <w:basedOn w:val="Normalny"/>
    <w:rsid w:val="009F6A5D"/>
    <w:pPr>
      <w:widowControl/>
      <w:ind w:firstLine="480"/>
      <w:jc w:val="both"/>
    </w:pPr>
    <w:rPr>
      <w:rFonts w:ascii="Times New Roman" w:hAnsi="Times New Roman"/>
      <w:snapToGrid/>
      <w:sz w:val="24"/>
      <w:szCs w:val="24"/>
      <w:lang w:val="pl-PL"/>
    </w:rPr>
  </w:style>
  <w:style w:type="paragraph" w:styleId="Tytu">
    <w:name w:val="Title"/>
    <w:basedOn w:val="Normalny"/>
    <w:link w:val="TytuZnak"/>
    <w:qFormat/>
    <w:rsid w:val="00A049EE"/>
    <w:pPr>
      <w:widowControl/>
      <w:jc w:val="center"/>
    </w:pPr>
    <w:rPr>
      <w:rFonts w:ascii="Times New Roman" w:hAnsi="Times New Roman"/>
      <w:b/>
      <w:bCs/>
      <w:snapToGrid/>
      <w:sz w:val="28"/>
      <w:szCs w:val="24"/>
      <w:lang/>
    </w:rPr>
  </w:style>
  <w:style w:type="character" w:customStyle="1" w:styleId="TytuZnak">
    <w:name w:val="Tytuł Znak"/>
    <w:link w:val="Tytu"/>
    <w:rsid w:val="00A049EE"/>
    <w:rPr>
      <w:b/>
      <w:bCs/>
      <w:sz w:val="28"/>
      <w:szCs w:val="24"/>
    </w:rPr>
  </w:style>
  <w:style w:type="paragraph" w:customStyle="1" w:styleId="Zwykytekst1">
    <w:name w:val="Zwykły tekst1"/>
    <w:rsid w:val="00DE6ED5"/>
    <w:pPr>
      <w:tabs>
        <w:tab w:val="left" w:pos="-720"/>
      </w:tabs>
      <w:suppressAutoHyphens/>
    </w:pPr>
    <w:rPr>
      <w:rFonts w:ascii="Courier New" w:hAnsi="Courier New"/>
      <w:noProof/>
    </w:rPr>
  </w:style>
  <w:style w:type="character" w:customStyle="1" w:styleId="HTML-wstpniesformatowanyZnak">
    <w:name w:val="HTML - wstępnie sformatowany Znak"/>
    <w:link w:val="HTML-wstpniesformatowany"/>
    <w:rsid w:val="004A089C"/>
    <w:rPr>
      <w:rFonts w:ascii="Arial Unicode MS" w:eastAsia="Arial Unicode MS" w:hAnsi="Arial Unicode MS" w:cs="Arial Unicode MS"/>
    </w:rPr>
  </w:style>
  <w:style w:type="character" w:customStyle="1" w:styleId="Nagwek5Znak">
    <w:name w:val="Nagłówek 5 Znak"/>
    <w:link w:val="Nagwek5"/>
    <w:rsid w:val="00564A59"/>
    <w:rPr>
      <w:snapToGrid w:val="0"/>
      <w:sz w:val="24"/>
    </w:rPr>
  </w:style>
  <w:style w:type="character" w:customStyle="1" w:styleId="TekstpodstawowywcityZnak">
    <w:name w:val="Tekst podstawowy wcięty Znak"/>
    <w:link w:val="Tekstpodstawowywcity"/>
    <w:rsid w:val="007B21BF"/>
    <w:rPr>
      <w:snapToGrid w:val="0"/>
      <w:spacing w:val="-3"/>
      <w:sz w:val="24"/>
      <w:lang w:val="en-GB"/>
    </w:rPr>
  </w:style>
  <w:style w:type="character" w:customStyle="1" w:styleId="Nagwek7Znak">
    <w:name w:val="Nagłówek 7 Znak"/>
    <w:link w:val="Nagwek7"/>
    <w:rsid w:val="00A93012"/>
    <w:rPr>
      <w:b/>
      <w:i/>
      <w:snapToGrid w:val="0"/>
      <w:sz w:val="24"/>
    </w:rPr>
  </w:style>
  <w:style w:type="character" w:customStyle="1" w:styleId="TekstpodstawowyZnak">
    <w:name w:val="Tekst podstawowy Znak"/>
    <w:link w:val="Tekstpodstawowy"/>
    <w:rsid w:val="00A93012"/>
    <w:rPr>
      <w:snapToGrid w:val="0"/>
      <w:sz w:val="24"/>
    </w:rPr>
  </w:style>
  <w:style w:type="character" w:customStyle="1" w:styleId="biggertext">
    <w:name w:val="biggertext"/>
    <w:basedOn w:val="Domylnaczcionkaakapitu"/>
    <w:rsid w:val="00814F38"/>
  </w:style>
  <w:style w:type="character" w:customStyle="1" w:styleId="Nagwek6Znak">
    <w:name w:val="Nagłówek 6 Znak"/>
    <w:link w:val="Nagwek6"/>
    <w:rsid w:val="00F94BEE"/>
    <w:rPr>
      <w:i/>
      <w:snapToGrid w:val="0"/>
      <w:lang w:val="en-US"/>
    </w:rPr>
  </w:style>
  <w:style w:type="character" w:customStyle="1" w:styleId="NagwekZnak">
    <w:name w:val="Nagłówek Znak"/>
    <w:aliases w:val="Nagłówek strony Znak"/>
    <w:link w:val="Nagwek"/>
    <w:rsid w:val="00286A98"/>
    <w:rPr>
      <w:rFonts w:ascii="Arial" w:hAnsi="Arial"/>
      <w:snapToGrid w:val="0"/>
      <w:lang w:val="en-GB"/>
    </w:rPr>
  </w:style>
  <w:style w:type="character" w:styleId="Uwydatnienie">
    <w:name w:val="Emphasis"/>
    <w:uiPriority w:val="20"/>
    <w:qFormat/>
    <w:rsid w:val="004658F4"/>
    <w:rPr>
      <w:i/>
      <w:iCs/>
    </w:rPr>
  </w:style>
  <w:style w:type="paragraph" w:customStyle="1" w:styleId="Dokumentu1">
    <w:name w:val="Dokumentu 1"/>
    <w:rsid w:val="00B605BD"/>
    <w:pPr>
      <w:keepNext/>
      <w:keepLines/>
      <w:tabs>
        <w:tab w:val="left" w:pos="-720"/>
      </w:tabs>
      <w:suppressAutoHyphens/>
    </w:pPr>
    <w:rPr>
      <w:rFonts w:ascii="Times Roman" w:hAnsi="Times Roman"/>
      <w:sz w:val="24"/>
      <w:lang w:val="en-US"/>
    </w:rPr>
  </w:style>
  <w:style w:type="paragraph" w:customStyle="1" w:styleId="CM4">
    <w:name w:val="CM4"/>
    <w:basedOn w:val="Normalny"/>
    <w:next w:val="Normalny"/>
    <w:rsid w:val="00137FBD"/>
    <w:pPr>
      <w:widowControl/>
      <w:autoSpaceDE w:val="0"/>
      <w:autoSpaceDN w:val="0"/>
      <w:adjustRightInd w:val="0"/>
    </w:pPr>
    <w:rPr>
      <w:rFonts w:ascii="EUAlbertina" w:hAnsi="EUAlbertina" w:cs="Mangal"/>
      <w:snapToGrid/>
      <w:sz w:val="24"/>
      <w:szCs w:val="24"/>
      <w:lang w:val="pl-PL" w:bidi="sa-IN"/>
    </w:rPr>
  </w:style>
  <w:style w:type="character" w:customStyle="1" w:styleId="apple-style-span">
    <w:name w:val="apple-style-span"/>
    <w:basedOn w:val="Domylnaczcionkaakapitu"/>
    <w:rsid w:val="00726087"/>
  </w:style>
  <w:style w:type="character" w:customStyle="1" w:styleId="apple-converted-space">
    <w:name w:val="apple-converted-space"/>
    <w:basedOn w:val="Domylnaczcionkaakapitu"/>
    <w:rsid w:val="00726087"/>
  </w:style>
  <w:style w:type="character" w:styleId="HTML-kod">
    <w:name w:val="HTML Code"/>
    <w:rsid w:val="003918B1"/>
    <w:rPr>
      <w:rFonts w:ascii="Courier New" w:eastAsia="Times New Roman" w:hAnsi="Courier New" w:cs="Courier New"/>
      <w:sz w:val="20"/>
      <w:szCs w:val="20"/>
    </w:rPr>
  </w:style>
  <w:style w:type="paragraph" w:customStyle="1" w:styleId="Akapitzlist1">
    <w:name w:val="Akapit z listą1"/>
    <w:basedOn w:val="Normalny"/>
    <w:rsid w:val="003918B1"/>
    <w:pPr>
      <w:widowControl/>
      <w:spacing w:after="200" w:line="276" w:lineRule="auto"/>
      <w:ind w:left="720"/>
      <w:contextualSpacing/>
    </w:pPr>
    <w:rPr>
      <w:rFonts w:ascii="Calibri" w:hAnsi="Calibri"/>
      <w:snapToGrid/>
      <w:sz w:val="22"/>
      <w:szCs w:val="22"/>
      <w:lang w:val="pl-PL" w:eastAsia="en-US"/>
    </w:rPr>
  </w:style>
  <w:style w:type="paragraph" w:customStyle="1" w:styleId="CM1">
    <w:name w:val="CM1"/>
    <w:basedOn w:val="Normalny"/>
    <w:next w:val="Normalny"/>
    <w:uiPriority w:val="99"/>
    <w:rsid w:val="003918B1"/>
    <w:pPr>
      <w:widowControl/>
      <w:autoSpaceDE w:val="0"/>
      <w:autoSpaceDN w:val="0"/>
      <w:adjustRightInd w:val="0"/>
    </w:pPr>
    <w:rPr>
      <w:rFonts w:ascii="EUAlbertina" w:hAnsi="EUAlbertina"/>
      <w:snapToGrid/>
      <w:sz w:val="24"/>
      <w:szCs w:val="24"/>
      <w:lang w:val="pl-PL" w:eastAsia="en-US"/>
    </w:rPr>
  </w:style>
  <w:style w:type="paragraph" w:customStyle="1" w:styleId="Default">
    <w:name w:val="Default"/>
    <w:rsid w:val="00D36D4A"/>
    <w:pPr>
      <w:autoSpaceDE w:val="0"/>
      <w:autoSpaceDN w:val="0"/>
      <w:adjustRightInd w:val="0"/>
    </w:pPr>
    <w:rPr>
      <w:rFonts w:ascii="EUAlbertina" w:hAnsi="EUAlbertina" w:cs="EUAlbertina"/>
      <w:color w:val="000000"/>
      <w:sz w:val="24"/>
      <w:szCs w:val="24"/>
      <w:lang w:bidi="sa-IN"/>
    </w:rPr>
  </w:style>
  <w:style w:type="character" w:customStyle="1" w:styleId="googqs-tidbitgoogqs-tidbit-01">
    <w:name w:val="goog_qs-tidbit goog_qs-tidbit-01"/>
    <w:basedOn w:val="Domylnaczcionkaakapitu"/>
    <w:rsid w:val="00236EB3"/>
  </w:style>
  <w:style w:type="character" w:styleId="Pogrubienie">
    <w:name w:val="Strong"/>
    <w:uiPriority w:val="22"/>
    <w:qFormat/>
    <w:rsid w:val="008B3D71"/>
    <w:rPr>
      <w:b/>
      <w:bCs/>
    </w:rPr>
  </w:style>
  <w:style w:type="paragraph" w:customStyle="1" w:styleId="Normalny1">
    <w:name w:val="Normalny1"/>
    <w:rsid w:val="00280131"/>
    <w:pPr>
      <w:widowControl w:val="0"/>
      <w:autoSpaceDE w:val="0"/>
      <w:autoSpaceDN w:val="0"/>
      <w:adjustRightInd w:val="0"/>
    </w:pPr>
    <w:rPr>
      <w:rFonts w:ascii="CG Times" w:hAnsi="CG Times"/>
      <w:sz w:val="24"/>
      <w:szCs w:val="24"/>
    </w:rPr>
  </w:style>
  <w:style w:type="paragraph" w:styleId="Akapitzlist">
    <w:name w:val="List Paragraph"/>
    <w:basedOn w:val="Normalny"/>
    <w:uiPriority w:val="34"/>
    <w:qFormat/>
    <w:rsid w:val="00280131"/>
    <w:pPr>
      <w:ind w:left="720"/>
      <w:contextualSpacing/>
    </w:pPr>
  </w:style>
  <w:style w:type="paragraph" w:customStyle="1" w:styleId="Akapitzlist2">
    <w:name w:val="Akapit z listą2"/>
    <w:basedOn w:val="Normalny"/>
    <w:rsid w:val="004C2FD7"/>
    <w:pPr>
      <w:widowControl/>
      <w:spacing w:after="200" w:line="276" w:lineRule="auto"/>
      <w:ind w:left="720"/>
      <w:contextualSpacing/>
    </w:pPr>
    <w:rPr>
      <w:rFonts w:ascii="Calibri" w:hAnsi="Calibri"/>
      <w:snapToGrid/>
      <w:sz w:val="22"/>
      <w:szCs w:val="22"/>
      <w:lang w:val="pl-PL" w:eastAsia="en-US"/>
    </w:rPr>
  </w:style>
  <w:style w:type="paragraph" w:customStyle="1" w:styleId="Tekstpodstawowy310">
    <w:name w:val="Tekst podstawowy 31"/>
    <w:basedOn w:val="Normalny"/>
    <w:rsid w:val="004C2FD7"/>
    <w:pPr>
      <w:widowControl/>
      <w:overflowPunct w:val="0"/>
      <w:autoSpaceDE w:val="0"/>
      <w:autoSpaceDN w:val="0"/>
      <w:adjustRightInd w:val="0"/>
      <w:spacing w:after="120"/>
      <w:textAlignment w:val="baseline"/>
    </w:pPr>
    <w:rPr>
      <w:rFonts w:ascii="Times New Roman" w:hAnsi="Times New Roman"/>
      <w:i/>
      <w:snapToGrid/>
      <w:sz w:val="24"/>
      <w:lang w:val="pl-PL"/>
    </w:rPr>
  </w:style>
  <w:style w:type="character" w:customStyle="1" w:styleId="Tekstpodstawowy3Znak">
    <w:name w:val="Tekst podstawowy 3 Znak"/>
    <w:basedOn w:val="Domylnaczcionkaakapitu"/>
    <w:link w:val="Tekstpodstawowy3"/>
    <w:rsid w:val="004C2FD7"/>
    <w:rPr>
      <w:snapToGrid w:val="0"/>
      <w:sz w:val="24"/>
    </w:rPr>
  </w:style>
  <w:style w:type="paragraph" w:customStyle="1" w:styleId="Zawartotabeli">
    <w:name w:val="Zawartość tabeli"/>
    <w:basedOn w:val="Normalny"/>
    <w:rsid w:val="004C2FD7"/>
    <w:pPr>
      <w:suppressLineNumbers/>
      <w:suppressAutoHyphens/>
    </w:pPr>
    <w:rPr>
      <w:rFonts w:ascii="Times New Roman" w:eastAsia="SimSun" w:hAnsi="Times New Roman" w:cs="Mangal"/>
      <w:snapToGrid/>
      <w:kern w:val="1"/>
      <w:sz w:val="24"/>
      <w:szCs w:val="24"/>
      <w:lang w:val="pl-PL" w:eastAsia="hi-IN" w:bidi="hi-IN"/>
    </w:rPr>
  </w:style>
  <w:style w:type="paragraph" w:customStyle="1" w:styleId="CM3">
    <w:name w:val="CM3"/>
    <w:basedOn w:val="Default"/>
    <w:next w:val="Default"/>
    <w:uiPriority w:val="99"/>
    <w:rsid w:val="00C03B60"/>
    <w:rPr>
      <w:rFonts w:ascii="Times New Roman" w:hAnsi="Times New Roman" w:cs="Times New Roman"/>
      <w:color w:val="auto"/>
      <w:lang w:bidi="ar-SA"/>
    </w:rPr>
  </w:style>
  <w:style w:type="character" w:customStyle="1" w:styleId="h1">
    <w:name w:val="h1"/>
    <w:basedOn w:val="Domylnaczcionkaakapitu"/>
    <w:rsid w:val="00040379"/>
  </w:style>
</w:styles>
</file>

<file path=word/webSettings.xml><?xml version="1.0" encoding="utf-8"?>
<w:webSettings xmlns:r="http://schemas.openxmlformats.org/officeDocument/2006/relationships" xmlns:w="http://schemas.openxmlformats.org/wordprocessingml/2006/main">
  <w:divs>
    <w:div w:id="38632020">
      <w:bodyDiv w:val="1"/>
      <w:marLeft w:val="0"/>
      <w:marRight w:val="0"/>
      <w:marTop w:val="0"/>
      <w:marBottom w:val="0"/>
      <w:divBdr>
        <w:top w:val="none" w:sz="0" w:space="0" w:color="auto"/>
        <w:left w:val="none" w:sz="0" w:space="0" w:color="auto"/>
        <w:bottom w:val="none" w:sz="0" w:space="0" w:color="auto"/>
        <w:right w:val="none" w:sz="0" w:space="0" w:color="auto"/>
      </w:divBdr>
    </w:div>
    <w:div w:id="78605053">
      <w:bodyDiv w:val="1"/>
      <w:marLeft w:val="0"/>
      <w:marRight w:val="0"/>
      <w:marTop w:val="0"/>
      <w:marBottom w:val="0"/>
      <w:divBdr>
        <w:top w:val="none" w:sz="0" w:space="0" w:color="auto"/>
        <w:left w:val="none" w:sz="0" w:space="0" w:color="auto"/>
        <w:bottom w:val="none" w:sz="0" w:space="0" w:color="auto"/>
        <w:right w:val="none" w:sz="0" w:space="0" w:color="auto"/>
      </w:divBdr>
    </w:div>
    <w:div w:id="117993670">
      <w:bodyDiv w:val="1"/>
      <w:marLeft w:val="0"/>
      <w:marRight w:val="0"/>
      <w:marTop w:val="0"/>
      <w:marBottom w:val="0"/>
      <w:divBdr>
        <w:top w:val="none" w:sz="0" w:space="0" w:color="auto"/>
        <w:left w:val="none" w:sz="0" w:space="0" w:color="auto"/>
        <w:bottom w:val="none" w:sz="0" w:space="0" w:color="auto"/>
        <w:right w:val="none" w:sz="0" w:space="0" w:color="auto"/>
      </w:divBdr>
    </w:div>
    <w:div w:id="230237044">
      <w:bodyDiv w:val="1"/>
      <w:marLeft w:val="0"/>
      <w:marRight w:val="0"/>
      <w:marTop w:val="0"/>
      <w:marBottom w:val="0"/>
      <w:divBdr>
        <w:top w:val="none" w:sz="0" w:space="0" w:color="auto"/>
        <w:left w:val="none" w:sz="0" w:space="0" w:color="auto"/>
        <w:bottom w:val="none" w:sz="0" w:space="0" w:color="auto"/>
        <w:right w:val="none" w:sz="0" w:space="0" w:color="auto"/>
      </w:divBdr>
      <w:divsChild>
        <w:div w:id="320697646">
          <w:marLeft w:val="0"/>
          <w:marRight w:val="0"/>
          <w:marTop w:val="0"/>
          <w:marBottom w:val="0"/>
          <w:divBdr>
            <w:top w:val="none" w:sz="0" w:space="0" w:color="auto"/>
            <w:left w:val="none" w:sz="0" w:space="0" w:color="auto"/>
            <w:bottom w:val="none" w:sz="0" w:space="0" w:color="auto"/>
            <w:right w:val="none" w:sz="0" w:space="0" w:color="auto"/>
          </w:divBdr>
          <w:divsChild>
            <w:div w:id="2029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3923">
      <w:bodyDiv w:val="1"/>
      <w:marLeft w:val="0"/>
      <w:marRight w:val="0"/>
      <w:marTop w:val="0"/>
      <w:marBottom w:val="0"/>
      <w:divBdr>
        <w:top w:val="none" w:sz="0" w:space="0" w:color="auto"/>
        <w:left w:val="none" w:sz="0" w:space="0" w:color="auto"/>
        <w:bottom w:val="none" w:sz="0" w:space="0" w:color="auto"/>
        <w:right w:val="none" w:sz="0" w:space="0" w:color="auto"/>
      </w:divBdr>
    </w:div>
    <w:div w:id="418865734">
      <w:bodyDiv w:val="1"/>
      <w:marLeft w:val="0"/>
      <w:marRight w:val="0"/>
      <w:marTop w:val="0"/>
      <w:marBottom w:val="0"/>
      <w:divBdr>
        <w:top w:val="none" w:sz="0" w:space="0" w:color="auto"/>
        <w:left w:val="none" w:sz="0" w:space="0" w:color="auto"/>
        <w:bottom w:val="none" w:sz="0" w:space="0" w:color="auto"/>
        <w:right w:val="none" w:sz="0" w:space="0" w:color="auto"/>
      </w:divBdr>
    </w:div>
    <w:div w:id="440495024">
      <w:bodyDiv w:val="1"/>
      <w:marLeft w:val="0"/>
      <w:marRight w:val="0"/>
      <w:marTop w:val="0"/>
      <w:marBottom w:val="0"/>
      <w:divBdr>
        <w:top w:val="none" w:sz="0" w:space="0" w:color="auto"/>
        <w:left w:val="none" w:sz="0" w:space="0" w:color="auto"/>
        <w:bottom w:val="none" w:sz="0" w:space="0" w:color="auto"/>
        <w:right w:val="none" w:sz="0" w:space="0" w:color="auto"/>
      </w:divBdr>
      <w:divsChild>
        <w:div w:id="33626101">
          <w:marLeft w:val="0"/>
          <w:marRight w:val="0"/>
          <w:marTop w:val="0"/>
          <w:marBottom w:val="0"/>
          <w:divBdr>
            <w:top w:val="none" w:sz="0" w:space="0" w:color="auto"/>
            <w:left w:val="none" w:sz="0" w:space="0" w:color="auto"/>
            <w:bottom w:val="none" w:sz="0" w:space="0" w:color="auto"/>
            <w:right w:val="none" w:sz="0" w:space="0" w:color="auto"/>
          </w:divBdr>
          <w:divsChild>
            <w:div w:id="60106444">
              <w:marLeft w:val="45"/>
              <w:marRight w:val="45"/>
              <w:marTop w:val="0"/>
              <w:marBottom w:val="0"/>
              <w:divBdr>
                <w:top w:val="none" w:sz="0" w:space="0" w:color="auto"/>
                <w:left w:val="none" w:sz="0" w:space="0" w:color="auto"/>
                <w:bottom w:val="none" w:sz="0" w:space="0" w:color="auto"/>
                <w:right w:val="none" w:sz="0" w:space="0" w:color="auto"/>
              </w:divBdr>
              <w:divsChild>
                <w:div w:id="1684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0382">
      <w:bodyDiv w:val="1"/>
      <w:marLeft w:val="0"/>
      <w:marRight w:val="0"/>
      <w:marTop w:val="0"/>
      <w:marBottom w:val="0"/>
      <w:divBdr>
        <w:top w:val="none" w:sz="0" w:space="0" w:color="auto"/>
        <w:left w:val="none" w:sz="0" w:space="0" w:color="auto"/>
        <w:bottom w:val="none" w:sz="0" w:space="0" w:color="auto"/>
        <w:right w:val="none" w:sz="0" w:space="0" w:color="auto"/>
      </w:divBdr>
    </w:div>
    <w:div w:id="545681855">
      <w:bodyDiv w:val="1"/>
      <w:marLeft w:val="0"/>
      <w:marRight w:val="0"/>
      <w:marTop w:val="0"/>
      <w:marBottom w:val="0"/>
      <w:divBdr>
        <w:top w:val="none" w:sz="0" w:space="0" w:color="auto"/>
        <w:left w:val="none" w:sz="0" w:space="0" w:color="auto"/>
        <w:bottom w:val="none" w:sz="0" w:space="0" w:color="auto"/>
        <w:right w:val="none" w:sz="0" w:space="0" w:color="auto"/>
      </w:divBdr>
    </w:div>
    <w:div w:id="549804030">
      <w:bodyDiv w:val="1"/>
      <w:marLeft w:val="0"/>
      <w:marRight w:val="0"/>
      <w:marTop w:val="0"/>
      <w:marBottom w:val="0"/>
      <w:divBdr>
        <w:top w:val="none" w:sz="0" w:space="0" w:color="auto"/>
        <w:left w:val="none" w:sz="0" w:space="0" w:color="auto"/>
        <w:bottom w:val="none" w:sz="0" w:space="0" w:color="auto"/>
        <w:right w:val="none" w:sz="0" w:space="0" w:color="auto"/>
      </w:divBdr>
      <w:divsChild>
        <w:div w:id="1545558670">
          <w:marLeft w:val="0"/>
          <w:marRight w:val="0"/>
          <w:marTop w:val="0"/>
          <w:marBottom w:val="0"/>
          <w:divBdr>
            <w:top w:val="none" w:sz="0" w:space="0" w:color="auto"/>
            <w:left w:val="none" w:sz="0" w:space="0" w:color="auto"/>
            <w:bottom w:val="none" w:sz="0" w:space="0" w:color="auto"/>
            <w:right w:val="none" w:sz="0" w:space="0" w:color="auto"/>
          </w:divBdr>
          <w:divsChild>
            <w:div w:id="1460688254">
              <w:marLeft w:val="45"/>
              <w:marRight w:val="45"/>
              <w:marTop w:val="0"/>
              <w:marBottom w:val="0"/>
              <w:divBdr>
                <w:top w:val="none" w:sz="0" w:space="0" w:color="auto"/>
                <w:left w:val="none" w:sz="0" w:space="0" w:color="auto"/>
                <w:bottom w:val="none" w:sz="0" w:space="0" w:color="auto"/>
                <w:right w:val="none" w:sz="0" w:space="0" w:color="auto"/>
              </w:divBdr>
              <w:divsChild>
                <w:div w:id="16850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2540">
      <w:bodyDiv w:val="1"/>
      <w:marLeft w:val="0"/>
      <w:marRight w:val="0"/>
      <w:marTop w:val="0"/>
      <w:marBottom w:val="0"/>
      <w:divBdr>
        <w:top w:val="none" w:sz="0" w:space="0" w:color="auto"/>
        <w:left w:val="none" w:sz="0" w:space="0" w:color="auto"/>
        <w:bottom w:val="none" w:sz="0" w:space="0" w:color="auto"/>
        <w:right w:val="none" w:sz="0" w:space="0" w:color="auto"/>
      </w:divBdr>
      <w:divsChild>
        <w:div w:id="652563936">
          <w:marLeft w:val="0"/>
          <w:marRight w:val="0"/>
          <w:marTop w:val="0"/>
          <w:marBottom w:val="0"/>
          <w:divBdr>
            <w:top w:val="none" w:sz="0" w:space="0" w:color="auto"/>
            <w:left w:val="none" w:sz="0" w:space="0" w:color="auto"/>
            <w:bottom w:val="none" w:sz="0" w:space="0" w:color="auto"/>
            <w:right w:val="none" w:sz="0" w:space="0" w:color="auto"/>
          </w:divBdr>
          <w:divsChild>
            <w:div w:id="1988826344">
              <w:marLeft w:val="45"/>
              <w:marRight w:val="45"/>
              <w:marTop w:val="0"/>
              <w:marBottom w:val="0"/>
              <w:divBdr>
                <w:top w:val="none" w:sz="0" w:space="0" w:color="auto"/>
                <w:left w:val="none" w:sz="0" w:space="0" w:color="auto"/>
                <w:bottom w:val="none" w:sz="0" w:space="0" w:color="auto"/>
                <w:right w:val="none" w:sz="0" w:space="0" w:color="auto"/>
              </w:divBdr>
              <w:divsChild>
                <w:div w:id="996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4364">
      <w:bodyDiv w:val="1"/>
      <w:marLeft w:val="0"/>
      <w:marRight w:val="0"/>
      <w:marTop w:val="0"/>
      <w:marBottom w:val="0"/>
      <w:divBdr>
        <w:top w:val="none" w:sz="0" w:space="0" w:color="auto"/>
        <w:left w:val="none" w:sz="0" w:space="0" w:color="auto"/>
        <w:bottom w:val="none" w:sz="0" w:space="0" w:color="auto"/>
        <w:right w:val="none" w:sz="0" w:space="0" w:color="auto"/>
      </w:divBdr>
    </w:div>
    <w:div w:id="631205327">
      <w:bodyDiv w:val="1"/>
      <w:marLeft w:val="0"/>
      <w:marRight w:val="0"/>
      <w:marTop w:val="0"/>
      <w:marBottom w:val="0"/>
      <w:divBdr>
        <w:top w:val="none" w:sz="0" w:space="0" w:color="auto"/>
        <w:left w:val="none" w:sz="0" w:space="0" w:color="auto"/>
        <w:bottom w:val="none" w:sz="0" w:space="0" w:color="auto"/>
        <w:right w:val="none" w:sz="0" w:space="0" w:color="auto"/>
      </w:divBdr>
    </w:div>
    <w:div w:id="652024819">
      <w:bodyDiv w:val="1"/>
      <w:marLeft w:val="0"/>
      <w:marRight w:val="0"/>
      <w:marTop w:val="0"/>
      <w:marBottom w:val="0"/>
      <w:divBdr>
        <w:top w:val="none" w:sz="0" w:space="0" w:color="auto"/>
        <w:left w:val="none" w:sz="0" w:space="0" w:color="auto"/>
        <w:bottom w:val="none" w:sz="0" w:space="0" w:color="auto"/>
        <w:right w:val="none" w:sz="0" w:space="0" w:color="auto"/>
      </w:divBdr>
    </w:div>
    <w:div w:id="674266221">
      <w:bodyDiv w:val="1"/>
      <w:marLeft w:val="0"/>
      <w:marRight w:val="0"/>
      <w:marTop w:val="0"/>
      <w:marBottom w:val="0"/>
      <w:divBdr>
        <w:top w:val="none" w:sz="0" w:space="0" w:color="auto"/>
        <w:left w:val="none" w:sz="0" w:space="0" w:color="auto"/>
        <w:bottom w:val="none" w:sz="0" w:space="0" w:color="auto"/>
        <w:right w:val="none" w:sz="0" w:space="0" w:color="auto"/>
      </w:divBdr>
    </w:div>
    <w:div w:id="699431304">
      <w:bodyDiv w:val="1"/>
      <w:marLeft w:val="0"/>
      <w:marRight w:val="0"/>
      <w:marTop w:val="0"/>
      <w:marBottom w:val="0"/>
      <w:divBdr>
        <w:top w:val="none" w:sz="0" w:space="0" w:color="auto"/>
        <w:left w:val="none" w:sz="0" w:space="0" w:color="auto"/>
        <w:bottom w:val="none" w:sz="0" w:space="0" w:color="auto"/>
        <w:right w:val="none" w:sz="0" w:space="0" w:color="auto"/>
      </w:divBdr>
    </w:div>
    <w:div w:id="703094937">
      <w:bodyDiv w:val="1"/>
      <w:marLeft w:val="0"/>
      <w:marRight w:val="0"/>
      <w:marTop w:val="0"/>
      <w:marBottom w:val="0"/>
      <w:divBdr>
        <w:top w:val="none" w:sz="0" w:space="0" w:color="auto"/>
        <w:left w:val="none" w:sz="0" w:space="0" w:color="auto"/>
        <w:bottom w:val="none" w:sz="0" w:space="0" w:color="auto"/>
        <w:right w:val="none" w:sz="0" w:space="0" w:color="auto"/>
      </w:divBdr>
    </w:div>
    <w:div w:id="760099710">
      <w:bodyDiv w:val="1"/>
      <w:marLeft w:val="0"/>
      <w:marRight w:val="0"/>
      <w:marTop w:val="0"/>
      <w:marBottom w:val="0"/>
      <w:divBdr>
        <w:top w:val="none" w:sz="0" w:space="0" w:color="auto"/>
        <w:left w:val="none" w:sz="0" w:space="0" w:color="auto"/>
        <w:bottom w:val="none" w:sz="0" w:space="0" w:color="auto"/>
        <w:right w:val="none" w:sz="0" w:space="0" w:color="auto"/>
      </w:divBdr>
    </w:div>
    <w:div w:id="800656046">
      <w:bodyDiv w:val="1"/>
      <w:marLeft w:val="0"/>
      <w:marRight w:val="0"/>
      <w:marTop w:val="0"/>
      <w:marBottom w:val="0"/>
      <w:divBdr>
        <w:top w:val="none" w:sz="0" w:space="0" w:color="auto"/>
        <w:left w:val="none" w:sz="0" w:space="0" w:color="auto"/>
        <w:bottom w:val="none" w:sz="0" w:space="0" w:color="auto"/>
        <w:right w:val="none" w:sz="0" w:space="0" w:color="auto"/>
      </w:divBdr>
    </w:div>
    <w:div w:id="807212536">
      <w:bodyDiv w:val="1"/>
      <w:marLeft w:val="0"/>
      <w:marRight w:val="0"/>
      <w:marTop w:val="0"/>
      <w:marBottom w:val="0"/>
      <w:divBdr>
        <w:top w:val="none" w:sz="0" w:space="0" w:color="auto"/>
        <w:left w:val="none" w:sz="0" w:space="0" w:color="auto"/>
        <w:bottom w:val="none" w:sz="0" w:space="0" w:color="auto"/>
        <w:right w:val="none" w:sz="0" w:space="0" w:color="auto"/>
      </w:divBdr>
    </w:div>
    <w:div w:id="835654683">
      <w:bodyDiv w:val="1"/>
      <w:marLeft w:val="0"/>
      <w:marRight w:val="0"/>
      <w:marTop w:val="0"/>
      <w:marBottom w:val="0"/>
      <w:divBdr>
        <w:top w:val="none" w:sz="0" w:space="0" w:color="auto"/>
        <w:left w:val="none" w:sz="0" w:space="0" w:color="auto"/>
        <w:bottom w:val="none" w:sz="0" w:space="0" w:color="auto"/>
        <w:right w:val="none" w:sz="0" w:space="0" w:color="auto"/>
      </w:divBdr>
    </w:div>
    <w:div w:id="846405382">
      <w:bodyDiv w:val="1"/>
      <w:marLeft w:val="0"/>
      <w:marRight w:val="0"/>
      <w:marTop w:val="0"/>
      <w:marBottom w:val="0"/>
      <w:divBdr>
        <w:top w:val="none" w:sz="0" w:space="0" w:color="auto"/>
        <w:left w:val="none" w:sz="0" w:space="0" w:color="auto"/>
        <w:bottom w:val="none" w:sz="0" w:space="0" w:color="auto"/>
        <w:right w:val="none" w:sz="0" w:space="0" w:color="auto"/>
      </w:divBdr>
    </w:div>
    <w:div w:id="866479565">
      <w:bodyDiv w:val="1"/>
      <w:marLeft w:val="0"/>
      <w:marRight w:val="0"/>
      <w:marTop w:val="0"/>
      <w:marBottom w:val="0"/>
      <w:divBdr>
        <w:top w:val="none" w:sz="0" w:space="0" w:color="auto"/>
        <w:left w:val="none" w:sz="0" w:space="0" w:color="auto"/>
        <w:bottom w:val="none" w:sz="0" w:space="0" w:color="auto"/>
        <w:right w:val="none" w:sz="0" w:space="0" w:color="auto"/>
      </w:divBdr>
    </w:div>
    <w:div w:id="907031568">
      <w:bodyDiv w:val="1"/>
      <w:marLeft w:val="63"/>
      <w:marRight w:val="63"/>
      <w:marTop w:val="0"/>
      <w:marBottom w:val="105"/>
      <w:divBdr>
        <w:top w:val="none" w:sz="0" w:space="0" w:color="auto"/>
        <w:left w:val="none" w:sz="0" w:space="0" w:color="auto"/>
        <w:bottom w:val="none" w:sz="0" w:space="0" w:color="auto"/>
        <w:right w:val="none" w:sz="0" w:space="0" w:color="auto"/>
      </w:divBdr>
      <w:divsChild>
        <w:div w:id="1415316138">
          <w:marLeft w:val="2344"/>
          <w:marRight w:val="0"/>
          <w:marTop w:val="0"/>
          <w:marBottom w:val="0"/>
          <w:divBdr>
            <w:top w:val="none" w:sz="0" w:space="0" w:color="auto"/>
            <w:left w:val="none" w:sz="0" w:space="0" w:color="auto"/>
            <w:bottom w:val="none" w:sz="0" w:space="0" w:color="auto"/>
            <w:right w:val="none" w:sz="0" w:space="0" w:color="auto"/>
          </w:divBdr>
          <w:divsChild>
            <w:div w:id="2067678542">
              <w:marLeft w:val="0"/>
              <w:marRight w:val="0"/>
              <w:marTop w:val="0"/>
              <w:marBottom w:val="53"/>
              <w:divBdr>
                <w:top w:val="none" w:sz="0" w:space="0" w:color="auto"/>
                <w:left w:val="none" w:sz="0" w:space="0" w:color="auto"/>
                <w:bottom w:val="none" w:sz="0" w:space="0" w:color="auto"/>
                <w:right w:val="none" w:sz="0" w:space="0" w:color="auto"/>
              </w:divBdr>
              <w:divsChild>
                <w:div w:id="890848537">
                  <w:marLeft w:val="526"/>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925194181">
      <w:bodyDiv w:val="1"/>
      <w:marLeft w:val="0"/>
      <w:marRight w:val="0"/>
      <w:marTop w:val="0"/>
      <w:marBottom w:val="0"/>
      <w:divBdr>
        <w:top w:val="none" w:sz="0" w:space="0" w:color="auto"/>
        <w:left w:val="none" w:sz="0" w:space="0" w:color="auto"/>
        <w:bottom w:val="none" w:sz="0" w:space="0" w:color="auto"/>
        <w:right w:val="none" w:sz="0" w:space="0" w:color="auto"/>
      </w:divBdr>
    </w:div>
    <w:div w:id="946960303">
      <w:bodyDiv w:val="1"/>
      <w:marLeft w:val="0"/>
      <w:marRight w:val="0"/>
      <w:marTop w:val="0"/>
      <w:marBottom w:val="0"/>
      <w:divBdr>
        <w:top w:val="none" w:sz="0" w:space="0" w:color="auto"/>
        <w:left w:val="none" w:sz="0" w:space="0" w:color="auto"/>
        <w:bottom w:val="none" w:sz="0" w:space="0" w:color="auto"/>
        <w:right w:val="none" w:sz="0" w:space="0" w:color="auto"/>
      </w:divBdr>
      <w:divsChild>
        <w:div w:id="210658723">
          <w:marLeft w:val="0"/>
          <w:marRight w:val="0"/>
          <w:marTop w:val="0"/>
          <w:marBottom w:val="0"/>
          <w:divBdr>
            <w:top w:val="none" w:sz="0" w:space="0" w:color="auto"/>
            <w:left w:val="none" w:sz="0" w:space="0" w:color="auto"/>
            <w:bottom w:val="none" w:sz="0" w:space="0" w:color="auto"/>
            <w:right w:val="none" w:sz="0" w:space="0" w:color="auto"/>
          </w:divBdr>
        </w:div>
      </w:divsChild>
    </w:div>
    <w:div w:id="965739048">
      <w:bodyDiv w:val="1"/>
      <w:marLeft w:val="0"/>
      <w:marRight w:val="0"/>
      <w:marTop w:val="0"/>
      <w:marBottom w:val="0"/>
      <w:divBdr>
        <w:top w:val="none" w:sz="0" w:space="0" w:color="auto"/>
        <w:left w:val="none" w:sz="0" w:space="0" w:color="auto"/>
        <w:bottom w:val="none" w:sz="0" w:space="0" w:color="auto"/>
        <w:right w:val="none" w:sz="0" w:space="0" w:color="auto"/>
      </w:divBdr>
      <w:divsChild>
        <w:div w:id="16885609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6021850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985359893">
      <w:bodyDiv w:val="1"/>
      <w:marLeft w:val="0"/>
      <w:marRight w:val="0"/>
      <w:marTop w:val="0"/>
      <w:marBottom w:val="0"/>
      <w:divBdr>
        <w:top w:val="none" w:sz="0" w:space="0" w:color="auto"/>
        <w:left w:val="none" w:sz="0" w:space="0" w:color="auto"/>
        <w:bottom w:val="none" w:sz="0" w:space="0" w:color="auto"/>
        <w:right w:val="none" w:sz="0" w:space="0" w:color="auto"/>
      </w:divBdr>
    </w:div>
    <w:div w:id="997925958">
      <w:bodyDiv w:val="1"/>
      <w:marLeft w:val="0"/>
      <w:marRight w:val="0"/>
      <w:marTop w:val="0"/>
      <w:marBottom w:val="0"/>
      <w:divBdr>
        <w:top w:val="none" w:sz="0" w:space="0" w:color="auto"/>
        <w:left w:val="none" w:sz="0" w:space="0" w:color="auto"/>
        <w:bottom w:val="none" w:sz="0" w:space="0" w:color="auto"/>
        <w:right w:val="none" w:sz="0" w:space="0" w:color="auto"/>
      </w:divBdr>
    </w:div>
    <w:div w:id="1017931229">
      <w:bodyDiv w:val="1"/>
      <w:marLeft w:val="0"/>
      <w:marRight w:val="0"/>
      <w:marTop w:val="0"/>
      <w:marBottom w:val="0"/>
      <w:divBdr>
        <w:top w:val="none" w:sz="0" w:space="0" w:color="auto"/>
        <w:left w:val="none" w:sz="0" w:space="0" w:color="auto"/>
        <w:bottom w:val="none" w:sz="0" w:space="0" w:color="auto"/>
        <w:right w:val="none" w:sz="0" w:space="0" w:color="auto"/>
      </w:divBdr>
    </w:div>
    <w:div w:id="1040010034">
      <w:bodyDiv w:val="1"/>
      <w:marLeft w:val="0"/>
      <w:marRight w:val="0"/>
      <w:marTop w:val="0"/>
      <w:marBottom w:val="0"/>
      <w:divBdr>
        <w:top w:val="none" w:sz="0" w:space="0" w:color="auto"/>
        <w:left w:val="none" w:sz="0" w:space="0" w:color="auto"/>
        <w:bottom w:val="none" w:sz="0" w:space="0" w:color="auto"/>
        <w:right w:val="none" w:sz="0" w:space="0" w:color="auto"/>
      </w:divBdr>
    </w:div>
    <w:div w:id="1122502619">
      <w:bodyDiv w:val="1"/>
      <w:marLeft w:val="0"/>
      <w:marRight w:val="0"/>
      <w:marTop w:val="0"/>
      <w:marBottom w:val="0"/>
      <w:divBdr>
        <w:top w:val="none" w:sz="0" w:space="0" w:color="auto"/>
        <w:left w:val="none" w:sz="0" w:space="0" w:color="auto"/>
        <w:bottom w:val="none" w:sz="0" w:space="0" w:color="auto"/>
        <w:right w:val="none" w:sz="0" w:space="0" w:color="auto"/>
      </w:divBdr>
    </w:div>
    <w:div w:id="1272277023">
      <w:bodyDiv w:val="1"/>
      <w:marLeft w:val="0"/>
      <w:marRight w:val="0"/>
      <w:marTop w:val="0"/>
      <w:marBottom w:val="0"/>
      <w:divBdr>
        <w:top w:val="none" w:sz="0" w:space="0" w:color="auto"/>
        <w:left w:val="none" w:sz="0" w:space="0" w:color="auto"/>
        <w:bottom w:val="none" w:sz="0" w:space="0" w:color="auto"/>
        <w:right w:val="none" w:sz="0" w:space="0" w:color="auto"/>
      </w:divBdr>
      <w:divsChild>
        <w:div w:id="507524106">
          <w:marLeft w:val="0"/>
          <w:marRight w:val="0"/>
          <w:marTop w:val="0"/>
          <w:marBottom w:val="0"/>
          <w:divBdr>
            <w:top w:val="none" w:sz="0" w:space="0" w:color="auto"/>
            <w:left w:val="none" w:sz="0" w:space="0" w:color="auto"/>
            <w:bottom w:val="none" w:sz="0" w:space="0" w:color="auto"/>
            <w:right w:val="none" w:sz="0" w:space="0" w:color="auto"/>
          </w:divBdr>
        </w:div>
        <w:div w:id="655574177">
          <w:marLeft w:val="720"/>
          <w:marRight w:val="0"/>
          <w:marTop w:val="0"/>
          <w:marBottom w:val="0"/>
          <w:divBdr>
            <w:top w:val="none" w:sz="0" w:space="0" w:color="auto"/>
            <w:left w:val="none" w:sz="0" w:space="0" w:color="auto"/>
            <w:bottom w:val="none" w:sz="0" w:space="0" w:color="auto"/>
            <w:right w:val="none" w:sz="0" w:space="0" w:color="auto"/>
          </w:divBdr>
        </w:div>
        <w:div w:id="890843502">
          <w:marLeft w:val="720"/>
          <w:marRight w:val="0"/>
          <w:marTop w:val="0"/>
          <w:marBottom w:val="0"/>
          <w:divBdr>
            <w:top w:val="none" w:sz="0" w:space="0" w:color="auto"/>
            <w:left w:val="none" w:sz="0" w:space="0" w:color="auto"/>
            <w:bottom w:val="none" w:sz="0" w:space="0" w:color="auto"/>
            <w:right w:val="none" w:sz="0" w:space="0" w:color="auto"/>
          </w:divBdr>
        </w:div>
        <w:div w:id="1067074090">
          <w:marLeft w:val="720"/>
          <w:marRight w:val="0"/>
          <w:marTop w:val="0"/>
          <w:marBottom w:val="0"/>
          <w:divBdr>
            <w:top w:val="none" w:sz="0" w:space="0" w:color="auto"/>
            <w:left w:val="none" w:sz="0" w:space="0" w:color="auto"/>
            <w:bottom w:val="none" w:sz="0" w:space="0" w:color="auto"/>
            <w:right w:val="none" w:sz="0" w:space="0" w:color="auto"/>
          </w:divBdr>
        </w:div>
        <w:div w:id="1082878058">
          <w:marLeft w:val="720"/>
          <w:marRight w:val="0"/>
          <w:marTop w:val="0"/>
          <w:marBottom w:val="0"/>
          <w:divBdr>
            <w:top w:val="none" w:sz="0" w:space="0" w:color="auto"/>
            <w:left w:val="none" w:sz="0" w:space="0" w:color="auto"/>
            <w:bottom w:val="none" w:sz="0" w:space="0" w:color="auto"/>
            <w:right w:val="none" w:sz="0" w:space="0" w:color="auto"/>
          </w:divBdr>
        </w:div>
        <w:div w:id="1157842273">
          <w:marLeft w:val="720"/>
          <w:marRight w:val="0"/>
          <w:marTop w:val="0"/>
          <w:marBottom w:val="0"/>
          <w:divBdr>
            <w:top w:val="none" w:sz="0" w:space="0" w:color="auto"/>
            <w:left w:val="none" w:sz="0" w:space="0" w:color="auto"/>
            <w:bottom w:val="none" w:sz="0" w:space="0" w:color="auto"/>
            <w:right w:val="none" w:sz="0" w:space="0" w:color="auto"/>
          </w:divBdr>
        </w:div>
        <w:div w:id="1343121494">
          <w:marLeft w:val="720"/>
          <w:marRight w:val="0"/>
          <w:marTop w:val="0"/>
          <w:marBottom w:val="0"/>
          <w:divBdr>
            <w:top w:val="none" w:sz="0" w:space="0" w:color="auto"/>
            <w:left w:val="none" w:sz="0" w:space="0" w:color="auto"/>
            <w:bottom w:val="none" w:sz="0" w:space="0" w:color="auto"/>
            <w:right w:val="none" w:sz="0" w:space="0" w:color="auto"/>
          </w:divBdr>
        </w:div>
        <w:div w:id="1467164484">
          <w:marLeft w:val="0"/>
          <w:marRight w:val="0"/>
          <w:marTop w:val="0"/>
          <w:marBottom w:val="0"/>
          <w:divBdr>
            <w:top w:val="none" w:sz="0" w:space="0" w:color="auto"/>
            <w:left w:val="none" w:sz="0" w:space="0" w:color="auto"/>
            <w:bottom w:val="none" w:sz="0" w:space="0" w:color="auto"/>
            <w:right w:val="none" w:sz="0" w:space="0" w:color="auto"/>
          </w:divBdr>
        </w:div>
        <w:div w:id="1498691731">
          <w:marLeft w:val="720"/>
          <w:marRight w:val="0"/>
          <w:marTop w:val="0"/>
          <w:marBottom w:val="0"/>
          <w:divBdr>
            <w:top w:val="none" w:sz="0" w:space="0" w:color="auto"/>
            <w:left w:val="none" w:sz="0" w:space="0" w:color="auto"/>
            <w:bottom w:val="none" w:sz="0" w:space="0" w:color="auto"/>
            <w:right w:val="none" w:sz="0" w:space="0" w:color="auto"/>
          </w:divBdr>
        </w:div>
        <w:div w:id="1564410478">
          <w:marLeft w:val="0"/>
          <w:marRight w:val="0"/>
          <w:marTop w:val="0"/>
          <w:marBottom w:val="0"/>
          <w:divBdr>
            <w:top w:val="none" w:sz="0" w:space="0" w:color="auto"/>
            <w:left w:val="none" w:sz="0" w:space="0" w:color="auto"/>
            <w:bottom w:val="none" w:sz="0" w:space="0" w:color="auto"/>
            <w:right w:val="none" w:sz="0" w:space="0" w:color="auto"/>
          </w:divBdr>
        </w:div>
        <w:div w:id="1580141387">
          <w:marLeft w:val="720"/>
          <w:marRight w:val="0"/>
          <w:marTop w:val="0"/>
          <w:marBottom w:val="0"/>
          <w:divBdr>
            <w:top w:val="none" w:sz="0" w:space="0" w:color="auto"/>
            <w:left w:val="none" w:sz="0" w:space="0" w:color="auto"/>
            <w:bottom w:val="none" w:sz="0" w:space="0" w:color="auto"/>
            <w:right w:val="none" w:sz="0" w:space="0" w:color="auto"/>
          </w:divBdr>
        </w:div>
        <w:div w:id="1711110093">
          <w:marLeft w:val="720"/>
          <w:marRight w:val="0"/>
          <w:marTop w:val="0"/>
          <w:marBottom w:val="0"/>
          <w:divBdr>
            <w:top w:val="none" w:sz="0" w:space="0" w:color="auto"/>
            <w:left w:val="none" w:sz="0" w:space="0" w:color="auto"/>
            <w:bottom w:val="none" w:sz="0" w:space="0" w:color="auto"/>
            <w:right w:val="none" w:sz="0" w:space="0" w:color="auto"/>
          </w:divBdr>
        </w:div>
        <w:div w:id="1928034218">
          <w:marLeft w:val="720"/>
          <w:marRight w:val="0"/>
          <w:marTop w:val="0"/>
          <w:marBottom w:val="0"/>
          <w:divBdr>
            <w:top w:val="none" w:sz="0" w:space="0" w:color="auto"/>
            <w:left w:val="none" w:sz="0" w:space="0" w:color="auto"/>
            <w:bottom w:val="none" w:sz="0" w:space="0" w:color="auto"/>
            <w:right w:val="none" w:sz="0" w:space="0" w:color="auto"/>
          </w:divBdr>
        </w:div>
        <w:div w:id="1999576041">
          <w:marLeft w:val="720"/>
          <w:marRight w:val="0"/>
          <w:marTop w:val="0"/>
          <w:marBottom w:val="0"/>
          <w:divBdr>
            <w:top w:val="none" w:sz="0" w:space="0" w:color="auto"/>
            <w:left w:val="none" w:sz="0" w:space="0" w:color="auto"/>
            <w:bottom w:val="none" w:sz="0" w:space="0" w:color="auto"/>
            <w:right w:val="none" w:sz="0" w:space="0" w:color="auto"/>
          </w:divBdr>
        </w:div>
        <w:div w:id="2049839977">
          <w:marLeft w:val="0"/>
          <w:marRight w:val="0"/>
          <w:marTop w:val="0"/>
          <w:marBottom w:val="0"/>
          <w:divBdr>
            <w:top w:val="none" w:sz="0" w:space="0" w:color="auto"/>
            <w:left w:val="none" w:sz="0" w:space="0" w:color="auto"/>
            <w:bottom w:val="none" w:sz="0" w:space="0" w:color="auto"/>
            <w:right w:val="none" w:sz="0" w:space="0" w:color="auto"/>
          </w:divBdr>
        </w:div>
        <w:div w:id="2056274009">
          <w:marLeft w:val="720"/>
          <w:marRight w:val="0"/>
          <w:marTop w:val="0"/>
          <w:marBottom w:val="0"/>
          <w:divBdr>
            <w:top w:val="none" w:sz="0" w:space="0" w:color="auto"/>
            <w:left w:val="none" w:sz="0" w:space="0" w:color="auto"/>
            <w:bottom w:val="none" w:sz="0" w:space="0" w:color="auto"/>
            <w:right w:val="none" w:sz="0" w:space="0" w:color="auto"/>
          </w:divBdr>
        </w:div>
      </w:divsChild>
    </w:div>
    <w:div w:id="1314529227">
      <w:bodyDiv w:val="1"/>
      <w:marLeft w:val="0"/>
      <w:marRight w:val="0"/>
      <w:marTop w:val="0"/>
      <w:marBottom w:val="0"/>
      <w:divBdr>
        <w:top w:val="none" w:sz="0" w:space="0" w:color="auto"/>
        <w:left w:val="none" w:sz="0" w:space="0" w:color="auto"/>
        <w:bottom w:val="none" w:sz="0" w:space="0" w:color="auto"/>
        <w:right w:val="none" w:sz="0" w:space="0" w:color="auto"/>
      </w:divBdr>
    </w:div>
    <w:div w:id="1722705851">
      <w:bodyDiv w:val="1"/>
      <w:marLeft w:val="0"/>
      <w:marRight w:val="0"/>
      <w:marTop w:val="0"/>
      <w:marBottom w:val="0"/>
      <w:divBdr>
        <w:top w:val="none" w:sz="0" w:space="0" w:color="auto"/>
        <w:left w:val="none" w:sz="0" w:space="0" w:color="auto"/>
        <w:bottom w:val="none" w:sz="0" w:space="0" w:color="auto"/>
        <w:right w:val="none" w:sz="0" w:space="0" w:color="auto"/>
      </w:divBdr>
    </w:div>
    <w:div w:id="1773472108">
      <w:bodyDiv w:val="1"/>
      <w:marLeft w:val="0"/>
      <w:marRight w:val="0"/>
      <w:marTop w:val="0"/>
      <w:marBottom w:val="0"/>
      <w:divBdr>
        <w:top w:val="none" w:sz="0" w:space="0" w:color="auto"/>
        <w:left w:val="none" w:sz="0" w:space="0" w:color="auto"/>
        <w:bottom w:val="none" w:sz="0" w:space="0" w:color="auto"/>
        <w:right w:val="none" w:sz="0" w:space="0" w:color="auto"/>
      </w:divBdr>
    </w:div>
    <w:div w:id="1814372203">
      <w:bodyDiv w:val="1"/>
      <w:marLeft w:val="0"/>
      <w:marRight w:val="0"/>
      <w:marTop w:val="0"/>
      <w:marBottom w:val="0"/>
      <w:divBdr>
        <w:top w:val="none" w:sz="0" w:space="0" w:color="auto"/>
        <w:left w:val="none" w:sz="0" w:space="0" w:color="auto"/>
        <w:bottom w:val="none" w:sz="0" w:space="0" w:color="auto"/>
        <w:right w:val="none" w:sz="0" w:space="0" w:color="auto"/>
      </w:divBdr>
    </w:div>
    <w:div w:id="1853497196">
      <w:bodyDiv w:val="1"/>
      <w:marLeft w:val="0"/>
      <w:marRight w:val="0"/>
      <w:marTop w:val="0"/>
      <w:marBottom w:val="0"/>
      <w:divBdr>
        <w:top w:val="none" w:sz="0" w:space="0" w:color="auto"/>
        <w:left w:val="none" w:sz="0" w:space="0" w:color="auto"/>
        <w:bottom w:val="none" w:sz="0" w:space="0" w:color="auto"/>
        <w:right w:val="none" w:sz="0" w:space="0" w:color="auto"/>
      </w:divBdr>
    </w:div>
    <w:div w:id="1870557520">
      <w:bodyDiv w:val="1"/>
      <w:marLeft w:val="0"/>
      <w:marRight w:val="0"/>
      <w:marTop w:val="0"/>
      <w:marBottom w:val="0"/>
      <w:divBdr>
        <w:top w:val="none" w:sz="0" w:space="0" w:color="auto"/>
        <w:left w:val="none" w:sz="0" w:space="0" w:color="auto"/>
        <w:bottom w:val="none" w:sz="0" w:space="0" w:color="auto"/>
        <w:right w:val="none" w:sz="0" w:space="0" w:color="auto"/>
      </w:divBdr>
    </w:div>
    <w:div w:id="1970936786">
      <w:bodyDiv w:val="1"/>
      <w:marLeft w:val="0"/>
      <w:marRight w:val="0"/>
      <w:marTop w:val="0"/>
      <w:marBottom w:val="0"/>
      <w:divBdr>
        <w:top w:val="none" w:sz="0" w:space="0" w:color="auto"/>
        <w:left w:val="none" w:sz="0" w:space="0" w:color="auto"/>
        <w:bottom w:val="none" w:sz="0" w:space="0" w:color="auto"/>
        <w:right w:val="none" w:sz="0" w:space="0" w:color="auto"/>
      </w:divBdr>
    </w:div>
    <w:div w:id="1976450375">
      <w:bodyDiv w:val="1"/>
      <w:marLeft w:val="0"/>
      <w:marRight w:val="0"/>
      <w:marTop w:val="0"/>
      <w:marBottom w:val="0"/>
      <w:divBdr>
        <w:top w:val="none" w:sz="0" w:space="0" w:color="auto"/>
        <w:left w:val="none" w:sz="0" w:space="0" w:color="auto"/>
        <w:bottom w:val="none" w:sz="0" w:space="0" w:color="auto"/>
        <w:right w:val="none" w:sz="0" w:space="0" w:color="auto"/>
      </w:divBdr>
    </w:div>
    <w:div w:id="20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ort@superglu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port@superglu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ha.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tp.niehs.nih.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5754</Words>
  <Characters>37799</Characters>
  <Application>Microsoft Office Word</Application>
  <DocSecurity>0</DocSecurity>
  <Lines>314</Lines>
  <Paragraphs>86</Paragraphs>
  <ScaleCrop>false</ScaleCrop>
  <HeadingPairs>
    <vt:vector size="2" baseType="variant">
      <vt:variant>
        <vt:lpstr>Tytuł</vt:lpstr>
      </vt:variant>
      <vt:variant>
        <vt:i4>1</vt:i4>
      </vt:variant>
    </vt:vector>
  </HeadingPairs>
  <TitlesOfParts>
    <vt:vector size="1" baseType="lpstr">
      <vt:lpstr>Karta charakterystyki</vt:lpstr>
    </vt:vector>
  </TitlesOfParts>
  <Company>IMP</Company>
  <LinksUpToDate>false</LinksUpToDate>
  <CharactersWithSpaces>43467</CharactersWithSpaces>
  <SharedDoc>false</SharedDoc>
  <HLinks>
    <vt:vector size="18" baseType="variant">
      <vt:variant>
        <vt:i4>5898324</vt:i4>
      </vt:variant>
      <vt:variant>
        <vt:i4>6</vt:i4>
      </vt:variant>
      <vt:variant>
        <vt:i4>0</vt:i4>
      </vt:variant>
      <vt:variant>
        <vt:i4>5</vt:i4>
      </vt:variant>
      <vt:variant>
        <vt:lpwstr>http://ntp.niehs.nih.gov/</vt:lpwstr>
      </vt:variant>
      <vt:variant>
        <vt:lpwstr/>
      </vt:variant>
      <vt:variant>
        <vt:i4>2621537</vt:i4>
      </vt:variant>
      <vt:variant>
        <vt:i4>3</vt:i4>
      </vt:variant>
      <vt:variant>
        <vt:i4>0</vt:i4>
      </vt:variant>
      <vt:variant>
        <vt:i4>5</vt:i4>
      </vt:variant>
      <vt:variant>
        <vt:lpwstr>http://www.cartell-uk.com/</vt:lpwstr>
      </vt:variant>
      <vt:variant>
        <vt:lpwstr/>
      </vt:variant>
      <vt:variant>
        <vt:i4>589876</vt:i4>
      </vt:variant>
      <vt:variant>
        <vt:i4>0</vt:i4>
      </vt:variant>
      <vt:variant>
        <vt:i4>0</vt:i4>
      </vt:variant>
      <vt:variant>
        <vt:i4>5</vt:i4>
      </vt:variant>
      <vt:variant>
        <vt:lpwstr>mailto:import@superglue.pl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charakterystyki</dc:title>
  <dc:creator>Kasia</dc:creator>
  <cp:lastModifiedBy>x</cp:lastModifiedBy>
  <cp:revision>14</cp:revision>
  <cp:lastPrinted>2017-08-31T12:01:00Z</cp:lastPrinted>
  <dcterms:created xsi:type="dcterms:W3CDTF">2017-08-30T20:08:00Z</dcterms:created>
  <dcterms:modified xsi:type="dcterms:W3CDTF">2017-08-31T12:04:00Z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-1647200740</vt:i4>
  </property>
  <property fmtid="{D5CDD505-2E9C-101B-9397-08002B2CF9AE}" pid="3" name="_EmailSubject">
    <vt:lpwstr/>
  </property>
  <property fmtid="{D5CDD505-2E9C-101B-9397-08002B2CF9AE}" pid="4" name="_AuthorEmail">
    <vt:lpwstr>a.malinowska@saba-polska.pl</vt:lpwstr>
  </property>
  <property fmtid="{D5CDD505-2E9C-101B-9397-08002B2CF9AE}" pid="5" name="_AuthorEmailDisplayName">
    <vt:lpwstr>Agnieszka Malinowska</vt:lpwstr>
  </property>
  <property fmtid="{D5CDD505-2E9C-101B-9397-08002B2CF9AE}" pid="6" name="_PreviousAdHocReviewCycleID">
    <vt:i4>1602236430</vt:i4>
  </property>
  <property fmtid="{D5CDD505-2E9C-101B-9397-08002B2CF9AE}" pid="7" name="_ReviewingToolsShownOnce">
    <vt:lpwstr/>
  </property>
</Properties>
</file>